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58" w:rsidRDefault="00180A58" w:rsidP="00180A58">
      <w:pPr>
        <w:jc w:val="center"/>
        <w:rPr>
          <w:sz w:val="24"/>
          <w:szCs w:val="24"/>
        </w:rPr>
      </w:pPr>
    </w:p>
    <w:p w:rsidR="00180A58" w:rsidRDefault="00180A58" w:rsidP="00AC6E95">
      <w:pPr>
        <w:rPr>
          <w:sz w:val="24"/>
          <w:szCs w:val="24"/>
        </w:rPr>
      </w:pPr>
    </w:p>
    <w:p w:rsidR="00180A58" w:rsidRDefault="00180A58"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180A58" w:rsidRDefault="00B47E3C" w:rsidP="00180A58">
      <w:pPr>
        <w:jc w:val="center"/>
        <w:rPr>
          <w:sz w:val="24"/>
          <w:szCs w:val="24"/>
        </w:rPr>
      </w:pPr>
      <w:r w:rsidRPr="00B47E3C">
        <w:rPr>
          <w:noProof/>
          <w:sz w:val="24"/>
          <w:szCs w:val="24"/>
        </w:rPr>
        <w:drawing>
          <wp:inline distT="0" distB="0" distL="0" distR="0">
            <wp:extent cx="1497330" cy="426720"/>
            <wp:effectExtent l="19050" t="0" r="7620" b="0"/>
            <wp:docPr id="3" name="Picture 1" descr="New Second Harvest Logo Small"/>
            <wp:cNvGraphicFramePr/>
            <a:graphic xmlns:a="http://schemas.openxmlformats.org/drawingml/2006/main">
              <a:graphicData uri="http://schemas.openxmlformats.org/drawingml/2006/picture">
                <pic:pic xmlns:pic="http://schemas.openxmlformats.org/drawingml/2006/picture">
                  <pic:nvPicPr>
                    <pic:cNvPr id="4" name="Picture 3" descr="New Second Harvest Logo Small"/>
                    <pic:cNvPicPr/>
                  </pic:nvPicPr>
                  <pic:blipFill>
                    <a:blip r:embed="rId8" cstate="print"/>
                    <a:srcRect/>
                    <a:stretch>
                      <a:fillRect/>
                    </a:stretch>
                  </pic:blipFill>
                  <pic:spPr bwMode="auto">
                    <a:xfrm>
                      <a:off x="0" y="0"/>
                      <a:ext cx="1497330" cy="426720"/>
                    </a:xfrm>
                    <a:prstGeom prst="rect">
                      <a:avLst/>
                    </a:prstGeom>
                    <a:noFill/>
                    <a:ln w="9525">
                      <a:noFill/>
                      <a:miter lim="800000"/>
                      <a:headEnd/>
                      <a:tailEnd/>
                    </a:ln>
                  </pic:spPr>
                </pic:pic>
              </a:graphicData>
            </a:graphic>
          </wp:inline>
        </w:drawing>
      </w:r>
    </w:p>
    <w:p w:rsidR="00B47E3C" w:rsidRDefault="00B47E3C" w:rsidP="00180A58">
      <w:pPr>
        <w:jc w:val="center"/>
        <w:rPr>
          <w:sz w:val="24"/>
          <w:szCs w:val="24"/>
        </w:rPr>
      </w:pPr>
    </w:p>
    <w:p w:rsidR="009236CF" w:rsidRPr="00B47E3C" w:rsidRDefault="009236CF" w:rsidP="009236CF">
      <w:pPr>
        <w:jc w:val="center"/>
        <w:rPr>
          <w:b/>
          <w:sz w:val="36"/>
          <w:szCs w:val="36"/>
        </w:rPr>
      </w:pPr>
      <w:r w:rsidRPr="00B47E3C">
        <w:rPr>
          <w:b/>
          <w:sz w:val="36"/>
          <w:szCs w:val="36"/>
        </w:rPr>
        <w:t xml:space="preserve">Benefits Connection </w:t>
      </w:r>
    </w:p>
    <w:p w:rsidR="009236CF" w:rsidRDefault="009236CF" w:rsidP="009236CF">
      <w:pPr>
        <w:jc w:val="center"/>
        <w:rPr>
          <w:sz w:val="24"/>
          <w:szCs w:val="24"/>
        </w:rPr>
      </w:pPr>
      <w:r w:rsidRPr="00B47E3C">
        <w:rPr>
          <w:sz w:val="24"/>
          <w:szCs w:val="24"/>
        </w:rPr>
        <w:t>Year #1 Review</w:t>
      </w:r>
    </w:p>
    <w:p w:rsidR="00E3353A" w:rsidRPr="00B47E3C" w:rsidRDefault="00E3353A" w:rsidP="009236CF">
      <w:pPr>
        <w:jc w:val="center"/>
        <w:rPr>
          <w:sz w:val="24"/>
          <w:szCs w:val="24"/>
        </w:rPr>
      </w:pPr>
      <w:r>
        <w:rPr>
          <w:sz w:val="24"/>
          <w:szCs w:val="24"/>
        </w:rPr>
        <w:t>July 2008 – June 2009</w:t>
      </w:r>
    </w:p>
    <w:p w:rsidR="00AC6E95" w:rsidRDefault="00AC6E95" w:rsidP="00AC6E95">
      <w:pPr>
        <w:jc w:val="center"/>
        <w:rPr>
          <w:sz w:val="24"/>
          <w:szCs w:val="24"/>
        </w:rPr>
      </w:pPr>
    </w:p>
    <w:p w:rsidR="00AC6E95" w:rsidRDefault="00AC6E95" w:rsidP="00270CD5">
      <w:pPr>
        <w:rPr>
          <w:sz w:val="24"/>
          <w:szCs w:val="24"/>
        </w:rPr>
      </w:pPr>
    </w:p>
    <w:p w:rsidR="00AC6E95" w:rsidRDefault="00AC6E95" w:rsidP="00AC6E95">
      <w:pPr>
        <w:jc w:val="center"/>
        <w:rPr>
          <w:sz w:val="24"/>
          <w:szCs w:val="24"/>
        </w:rPr>
      </w:pPr>
      <w:r w:rsidRPr="00AC6E95">
        <w:rPr>
          <w:noProof/>
          <w:sz w:val="24"/>
          <w:szCs w:val="24"/>
        </w:rPr>
        <w:drawing>
          <wp:inline distT="0" distB="0" distL="0" distR="0">
            <wp:extent cx="1581150" cy="1079360"/>
            <wp:effectExtent l="19050" t="0" r="0" b="0"/>
            <wp:docPr id="15" name="Picture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9" cstate="print"/>
                    <a:srcRect/>
                    <a:stretch>
                      <a:fillRect/>
                    </a:stretch>
                  </pic:blipFill>
                  <pic:spPr bwMode="auto">
                    <a:xfrm>
                      <a:off x="0" y="0"/>
                      <a:ext cx="1584625" cy="1081732"/>
                    </a:xfrm>
                    <a:prstGeom prst="rect">
                      <a:avLst/>
                    </a:prstGeom>
                    <a:noFill/>
                    <a:ln w="9525">
                      <a:noFill/>
                      <a:miter lim="800000"/>
                      <a:headEnd/>
                      <a:tailEnd/>
                    </a:ln>
                    <a:effectLst/>
                  </pic:spPr>
                </pic:pic>
              </a:graphicData>
            </a:graphic>
          </wp:inline>
        </w:drawing>
      </w:r>
    </w:p>
    <w:p w:rsidR="00AC6E95" w:rsidRDefault="00AC6E95" w:rsidP="00AC6E95">
      <w:pPr>
        <w:jc w:val="center"/>
        <w:rPr>
          <w:sz w:val="24"/>
          <w:szCs w:val="24"/>
        </w:rPr>
      </w:pPr>
    </w:p>
    <w:p w:rsidR="00AC6E95" w:rsidRDefault="00AC6E95" w:rsidP="00180A58">
      <w:pPr>
        <w:jc w:val="center"/>
        <w:rPr>
          <w:sz w:val="24"/>
          <w:szCs w:val="24"/>
        </w:rPr>
      </w:pPr>
    </w:p>
    <w:p w:rsidR="009236CF" w:rsidRDefault="009236CF" w:rsidP="00180A58">
      <w:pPr>
        <w:jc w:val="center"/>
        <w:rPr>
          <w:sz w:val="24"/>
          <w:szCs w:val="24"/>
        </w:rPr>
      </w:pPr>
    </w:p>
    <w:p w:rsidR="00AC6E95" w:rsidRDefault="00AC6E95"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270CD5" w:rsidRDefault="00270CD5" w:rsidP="00180A58">
      <w:pPr>
        <w:jc w:val="center"/>
        <w:rPr>
          <w:sz w:val="24"/>
          <w:szCs w:val="24"/>
        </w:rPr>
      </w:pPr>
    </w:p>
    <w:p w:rsidR="00180A58" w:rsidRDefault="00180A58" w:rsidP="00180A58">
      <w:pPr>
        <w:jc w:val="center"/>
        <w:rPr>
          <w:sz w:val="24"/>
          <w:szCs w:val="24"/>
        </w:rPr>
      </w:pPr>
    </w:p>
    <w:p w:rsidR="00180A58" w:rsidRPr="009236CF" w:rsidRDefault="00180A58" w:rsidP="009236CF">
      <w:pPr>
        <w:pBdr>
          <w:bottom w:val="single" w:sz="4" w:space="1" w:color="92D050"/>
        </w:pBdr>
        <w:shd w:val="clear" w:color="auto" w:fill="FFFFFF" w:themeFill="background1"/>
        <w:rPr>
          <w:b/>
          <w:sz w:val="24"/>
          <w:szCs w:val="24"/>
        </w:rPr>
      </w:pPr>
      <w:r w:rsidRPr="009236CF">
        <w:rPr>
          <w:b/>
          <w:sz w:val="24"/>
          <w:szCs w:val="24"/>
        </w:rPr>
        <w:lastRenderedPageBreak/>
        <w:t>Contents</w:t>
      </w:r>
    </w:p>
    <w:p w:rsidR="00180A58" w:rsidRPr="009236CF" w:rsidRDefault="00180A58" w:rsidP="009236CF">
      <w:pPr>
        <w:pBdr>
          <w:bottom w:val="single" w:sz="4" w:space="1" w:color="92D050"/>
        </w:pBdr>
        <w:rPr>
          <w:b/>
          <w:sz w:val="24"/>
          <w:szCs w:val="24"/>
        </w:rPr>
      </w:pPr>
    </w:p>
    <w:p w:rsidR="009236CF" w:rsidRDefault="009236CF" w:rsidP="009236CF">
      <w:pPr>
        <w:pStyle w:val="ListParagraph"/>
        <w:ind w:left="1080"/>
        <w:rPr>
          <w:b/>
          <w:sz w:val="24"/>
          <w:szCs w:val="24"/>
        </w:rPr>
      </w:pPr>
    </w:p>
    <w:p w:rsidR="009D20DB" w:rsidRPr="009236CF" w:rsidRDefault="009D20DB" w:rsidP="009D20DB">
      <w:pPr>
        <w:pStyle w:val="ListParagraph"/>
        <w:ind w:left="1080"/>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Partners</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3</w:t>
      </w:r>
    </w:p>
    <w:p w:rsidR="00655471" w:rsidRPr="009236CF" w:rsidRDefault="00655471" w:rsidP="00655471">
      <w:pPr>
        <w:pStyle w:val="ListParagraph"/>
        <w:ind w:left="1080"/>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Executive Summary</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4</w:t>
      </w:r>
    </w:p>
    <w:p w:rsidR="00655471" w:rsidRPr="009236CF" w:rsidRDefault="00655471" w:rsidP="00655471">
      <w:pPr>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Dashboard</w:t>
      </w:r>
      <w:r w:rsidR="006D29F1">
        <w:rPr>
          <w:b/>
          <w:sz w:val="24"/>
          <w:szCs w:val="24"/>
        </w:rPr>
        <w:t xml:space="preserve"> Highlights</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6D29F1">
        <w:rPr>
          <w:b/>
          <w:sz w:val="24"/>
          <w:szCs w:val="24"/>
        </w:rPr>
        <w:t xml:space="preserve">     </w:t>
      </w:r>
      <w:r w:rsidR="000B616C">
        <w:rPr>
          <w:sz w:val="24"/>
          <w:szCs w:val="24"/>
        </w:rPr>
        <w:t>5</w:t>
      </w:r>
    </w:p>
    <w:p w:rsidR="00655471" w:rsidRPr="009236CF" w:rsidRDefault="00655471" w:rsidP="00655471">
      <w:pPr>
        <w:rPr>
          <w:b/>
          <w:sz w:val="24"/>
          <w:szCs w:val="24"/>
        </w:rPr>
      </w:pPr>
    </w:p>
    <w:p w:rsidR="00180A58" w:rsidRPr="009236CF" w:rsidRDefault="00835C9D" w:rsidP="00180A58">
      <w:pPr>
        <w:pStyle w:val="ListParagraph"/>
        <w:numPr>
          <w:ilvl w:val="0"/>
          <w:numId w:val="1"/>
        </w:numPr>
        <w:rPr>
          <w:b/>
          <w:sz w:val="24"/>
          <w:szCs w:val="24"/>
        </w:rPr>
      </w:pPr>
      <w:r>
        <w:rPr>
          <w:b/>
          <w:sz w:val="24"/>
          <w:szCs w:val="24"/>
        </w:rPr>
        <w:t>Zip Code C</w:t>
      </w:r>
      <w:r w:rsidR="00180A58" w:rsidRPr="009236CF">
        <w:rPr>
          <w:b/>
          <w:sz w:val="24"/>
          <w:szCs w:val="24"/>
        </w:rPr>
        <w:t>overage</w:t>
      </w:r>
      <w:r>
        <w:rPr>
          <w:b/>
          <w:sz w:val="24"/>
          <w:szCs w:val="24"/>
        </w:rPr>
        <w:t>, Denial Reasons</w:t>
      </w:r>
      <w:r w:rsidR="00180A58" w:rsidRPr="009236CF">
        <w:rPr>
          <w:b/>
          <w:sz w:val="24"/>
          <w:szCs w:val="24"/>
        </w:rPr>
        <w:t xml:space="preserve"> and Demographics</w:t>
      </w:r>
      <w:r w:rsidR="00B561A9">
        <w:rPr>
          <w:b/>
          <w:sz w:val="24"/>
          <w:szCs w:val="24"/>
        </w:rPr>
        <w:tab/>
        <w:t xml:space="preserve">   </w:t>
      </w:r>
      <w:r w:rsidR="000B616C">
        <w:rPr>
          <w:sz w:val="24"/>
          <w:szCs w:val="24"/>
        </w:rPr>
        <w:t>5-6</w:t>
      </w:r>
    </w:p>
    <w:p w:rsidR="00655471" w:rsidRPr="009236CF" w:rsidRDefault="00655471" w:rsidP="00655471">
      <w:pPr>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Media Coverage</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7</w:t>
      </w:r>
    </w:p>
    <w:p w:rsidR="00655471" w:rsidRPr="009236CF" w:rsidRDefault="00655471" w:rsidP="00655471">
      <w:pPr>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 xml:space="preserve">Client </w:t>
      </w:r>
      <w:r w:rsidR="00D438BC" w:rsidRPr="009236CF">
        <w:rPr>
          <w:b/>
          <w:sz w:val="24"/>
          <w:szCs w:val="24"/>
        </w:rPr>
        <w:t>Stories</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7</w:t>
      </w:r>
    </w:p>
    <w:p w:rsidR="00655471" w:rsidRPr="009236CF" w:rsidRDefault="00655471" w:rsidP="00655471">
      <w:pPr>
        <w:rPr>
          <w:b/>
          <w:sz w:val="24"/>
          <w:szCs w:val="24"/>
        </w:rPr>
      </w:pPr>
    </w:p>
    <w:p w:rsidR="00180A58" w:rsidRPr="009236CF" w:rsidRDefault="00180A58" w:rsidP="00180A58">
      <w:pPr>
        <w:pStyle w:val="ListParagraph"/>
        <w:numPr>
          <w:ilvl w:val="0"/>
          <w:numId w:val="1"/>
        </w:numPr>
        <w:rPr>
          <w:b/>
          <w:sz w:val="24"/>
          <w:szCs w:val="24"/>
        </w:rPr>
      </w:pPr>
      <w:r w:rsidRPr="009236CF">
        <w:rPr>
          <w:b/>
          <w:sz w:val="24"/>
          <w:szCs w:val="24"/>
        </w:rPr>
        <w:t>Future Direction</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8-9</w:t>
      </w:r>
    </w:p>
    <w:p w:rsidR="00655471" w:rsidRPr="009236CF" w:rsidRDefault="00655471" w:rsidP="00655471">
      <w:pPr>
        <w:rPr>
          <w:b/>
          <w:sz w:val="24"/>
          <w:szCs w:val="24"/>
        </w:rPr>
      </w:pPr>
    </w:p>
    <w:p w:rsidR="00180A58" w:rsidRPr="009236CF" w:rsidRDefault="00655471" w:rsidP="00180A58">
      <w:pPr>
        <w:pStyle w:val="ListParagraph"/>
        <w:numPr>
          <w:ilvl w:val="0"/>
          <w:numId w:val="1"/>
        </w:numPr>
        <w:rPr>
          <w:b/>
          <w:sz w:val="24"/>
          <w:szCs w:val="24"/>
        </w:rPr>
      </w:pPr>
      <w:r w:rsidRPr="009236CF">
        <w:rPr>
          <w:b/>
          <w:sz w:val="24"/>
          <w:szCs w:val="24"/>
        </w:rPr>
        <w:t>Benefits Connection Team Members</w:t>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0B616C">
        <w:rPr>
          <w:sz w:val="24"/>
          <w:szCs w:val="24"/>
        </w:rPr>
        <w:t>9-11</w:t>
      </w:r>
    </w:p>
    <w:p w:rsidR="00655471" w:rsidRPr="009236CF" w:rsidRDefault="00655471" w:rsidP="00655471">
      <w:pPr>
        <w:rPr>
          <w:b/>
          <w:sz w:val="24"/>
          <w:szCs w:val="24"/>
        </w:rPr>
      </w:pPr>
    </w:p>
    <w:p w:rsidR="00655471" w:rsidRPr="009236CF" w:rsidRDefault="00655471" w:rsidP="00180A58">
      <w:pPr>
        <w:pStyle w:val="ListParagraph"/>
        <w:numPr>
          <w:ilvl w:val="0"/>
          <w:numId w:val="1"/>
        </w:numPr>
        <w:rPr>
          <w:b/>
          <w:sz w:val="24"/>
          <w:szCs w:val="24"/>
        </w:rPr>
      </w:pPr>
      <w:r w:rsidRPr="009236CF">
        <w:rPr>
          <w:b/>
          <w:sz w:val="24"/>
          <w:szCs w:val="24"/>
        </w:rPr>
        <w:t>Application Sites</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33600F">
        <w:rPr>
          <w:b/>
          <w:sz w:val="24"/>
          <w:szCs w:val="24"/>
        </w:rPr>
        <w:t xml:space="preserve">     </w:t>
      </w:r>
      <w:r w:rsidR="0033600F">
        <w:rPr>
          <w:sz w:val="24"/>
          <w:szCs w:val="24"/>
        </w:rPr>
        <w:t>1</w:t>
      </w:r>
      <w:r w:rsidR="000B616C">
        <w:rPr>
          <w:sz w:val="24"/>
          <w:szCs w:val="24"/>
        </w:rPr>
        <w:t>2</w:t>
      </w:r>
    </w:p>
    <w:p w:rsidR="00655471" w:rsidRPr="00655471" w:rsidRDefault="00655471" w:rsidP="00655471">
      <w:pPr>
        <w:rPr>
          <w:sz w:val="24"/>
          <w:szCs w:val="24"/>
        </w:rPr>
      </w:pPr>
    </w:p>
    <w:p w:rsidR="004D73FD" w:rsidRPr="009236CF" w:rsidRDefault="004D73FD" w:rsidP="004D73FD">
      <w:pPr>
        <w:pStyle w:val="ListParagraph"/>
        <w:numPr>
          <w:ilvl w:val="0"/>
          <w:numId w:val="1"/>
        </w:numPr>
        <w:rPr>
          <w:b/>
          <w:sz w:val="24"/>
          <w:szCs w:val="24"/>
        </w:rPr>
      </w:pPr>
      <w:r>
        <w:rPr>
          <w:b/>
          <w:sz w:val="24"/>
          <w:szCs w:val="24"/>
        </w:rPr>
        <w:t>Acknowledgement</w:t>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r>
      <w:r w:rsidR="00B561A9">
        <w:rPr>
          <w:b/>
          <w:sz w:val="24"/>
          <w:szCs w:val="24"/>
        </w:rPr>
        <w:tab/>
        <w:t xml:space="preserve">     </w:t>
      </w:r>
      <w:r w:rsidR="00B561A9">
        <w:rPr>
          <w:sz w:val="24"/>
          <w:szCs w:val="24"/>
        </w:rPr>
        <w:t>1</w:t>
      </w:r>
      <w:r w:rsidR="000B616C">
        <w:rPr>
          <w:sz w:val="24"/>
          <w:szCs w:val="24"/>
        </w:rPr>
        <w:t>3</w:t>
      </w:r>
    </w:p>
    <w:p w:rsidR="00B561A9" w:rsidRDefault="00B561A9" w:rsidP="00B561A9">
      <w:pPr>
        <w:pStyle w:val="ListParagraph"/>
        <w:rPr>
          <w:sz w:val="24"/>
          <w:szCs w:val="24"/>
        </w:rPr>
      </w:pPr>
    </w:p>
    <w:p w:rsidR="00180A58" w:rsidRDefault="00180A58" w:rsidP="00180A58">
      <w:pPr>
        <w:rPr>
          <w:sz w:val="24"/>
          <w:szCs w:val="24"/>
        </w:rPr>
      </w:pPr>
    </w:p>
    <w:p w:rsidR="00180A58" w:rsidRDefault="00180A58" w:rsidP="00180A58">
      <w:pP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180A58" w:rsidRDefault="00180A58"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655471" w:rsidRDefault="00655471" w:rsidP="00180A58">
      <w:pPr>
        <w:jc w:val="center"/>
        <w:rPr>
          <w:sz w:val="24"/>
          <w:szCs w:val="24"/>
        </w:rPr>
      </w:pPr>
    </w:p>
    <w:p w:rsidR="00BC6E91" w:rsidRDefault="00BC6E91" w:rsidP="00F867C4">
      <w:pPr>
        <w:rPr>
          <w:sz w:val="24"/>
          <w:szCs w:val="24"/>
        </w:rPr>
      </w:pPr>
    </w:p>
    <w:p w:rsidR="00270CD5" w:rsidRDefault="00270CD5" w:rsidP="00F867C4">
      <w:pPr>
        <w:rPr>
          <w:sz w:val="24"/>
          <w:szCs w:val="24"/>
        </w:rPr>
      </w:pPr>
    </w:p>
    <w:p w:rsidR="00270CD5" w:rsidRDefault="00270CD5" w:rsidP="00F867C4">
      <w:pPr>
        <w:rPr>
          <w:sz w:val="24"/>
          <w:szCs w:val="24"/>
        </w:rPr>
      </w:pPr>
    </w:p>
    <w:p w:rsidR="00BC6E91" w:rsidRDefault="00BC6E91" w:rsidP="00F867C4">
      <w:pPr>
        <w:rPr>
          <w:sz w:val="24"/>
          <w:szCs w:val="24"/>
        </w:rPr>
      </w:pPr>
    </w:p>
    <w:p w:rsidR="009D20DB" w:rsidRPr="00C31C69" w:rsidRDefault="009D20DB" w:rsidP="009236CF">
      <w:pPr>
        <w:pStyle w:val="ListParagraph"/>
        <w:numPr>
          <w:ilvl w:val="0"/>
          <w:numId w:val="2"/>
        </w:numPr>
        <w:pBdr>
          <w:bottom w:val="single" w:sz="4" w:space="1" w:color="92D050"/>
        </w:pBdr>
        <w:rPr>
          <w:b/>
          <w:sz w:val="24"/>
          <w:szCs w:val="24"/>
        </w:rPr>
      </w:pPr>
      <w:r w:rsidRPr="00C31C69">
        <w:rPr>
          <w:b/>
          <w:sz w:val="24"/>
          <w:szCs w:val="24"/>
        </w:rPr>
        <w:lastRenderedPageBreak/>
        <w:t>Partners</w:t>
      </w:r>
    </w:p>
    <w:p w:rsidR="0033600F" w:rsidRDefault="0033600F" w:rsidP="00183E3F">
      <w:pPr>
        <w:ind w:left="360"/>
        <w:jc w:val="both"/>
        <w:rPr>
          <w:sz w:val="24"/>
          <w:szCs w:val="24"/>
        </w:rPr>
      </w:pPr>
    </w:p>
    <w:p w:rsidR="004D73FD" w:rsidRPr="004D73FD" w:rsidRDefault="004D73FD" w:rsidP="00183E3F">
      <w:pPr>
        <w:ind w:left="360"/>
        <w:jc w:val="both"/>
        <w:rPr>
          <w:sz w:val="24"/>
          <w:szCs w:val="24"/>
        </w:rPr>
      </w:pPr>
      <w:r>
        <w:rPr>
          <w:sz w:val="24"/>
          <w:szCs w:val="24"/>
        </w:rPr>
        <w:t xml:space="preserve">The </w:t>
      </w:r>
      <w:r>
        <w:rPr>
          <w:i/>
          <w:sz w:val="24"/>
          <w:szCs w:val="24"/>
        </w:rPr>
        <w:t xml:space="preserve">Benefits Connection </w:t>
      </w:r>
      <w:r>
        <w:rPr>
          <w:sz w:val="24"/>
          <w:szCs w:val="24"/>
        </w:rPr>
        <w:t>program is a strong example of a public/private/non-profit partnership. In order to create, manage, support and sustain this effort, partnership and collaboration are essential.</w:t>
      </w:r>
    </w:p>
    <w:p w:rsidR="004D73FD" w:rsidRDefault="004D73FD" w:rsidP="00183E3F">
      <w:pPr>
        <w:ind w:left="360"/>
        <w:jc w:val="both"/>
        <w:rPr>
          <w:sz w:val="24"/>
          <w:szCs w:val="24"/>
        </w:rPr>
      </w:pPr>
    </w:p>
    <w:p w:rsidR="00133CE7" w:rsidRDefault="00183E3F" w:rsidP="00183E3F">
      <w:pPr>
        <w:ind w:left="360"/>
        <w:jc w:val="both"/>
        <w:rPr>
          <w:sz w:val="24"/>
          <w:szCs w:val="24"/>
        </w:rPr>
      </w:pPr>
      <w:r>
        <w:rPr>
          <w:sz w:val="24"/>
          <w:szCs w:val="24"/>
        </w:rPr>
        <w:t>T</w:t>
      </w:r>
      <w:r w:rsidR="00133CE7">
        <w:rPr>
          <w:sz w:val="24"/>
          <w:szCs w:val="24"/>
        </w:rPr>
        <w:t xml:space="preserve">hanks and </w:t>
      </w:r>
      <w:r>
        <w:rPr>
          <w:sz w:val="24"/>
          <w:szCs w:val="24"/>
        </w:rPr>
        <w:t>acknowledgements are</w:t>
      </w:r>
      <w:r w:rsidR="00133CE7">
        <w:rPr>
          <w:sz w:val="24"/>
          <w:szCs w:val="24"/>
        </w:rPr>
        <w:t xml:space="preserve"> due to our many partners who have made this program possible</w:t>
      </w:r>
      <w:r>
        <w:rPr>
          <w:sz w:val="24"/>
          <w:szCs w:val="24"/>
        </w:rPr>
        <w:t xml:space="preserve"> and successful. Special thanks go to Carrie and John Morgridge for believing in the vision of the program and their leadership in financial support.</w:t>
      </w:r>
    </w:p>
    <w:p w:rsidR="00133CE7" w:rsidRDefault="00133CE7" w:rsidP="00133CE7">
      <w:pPr>
        <w:ind w:left="360"/>
        <w:rPr>
          <w:sz w:val="24"/>
          <w:szCs w:val="24"/>
        </w:rPr>
      </w:pPr>
    </w:p>
    <w:p w:rsidR="00133CE7" w:rsidRPr="00133CE7" w:rsidRDefault="00133CE7" w:rsidP="00133CE7">
      <w:pPr>
        <w:ind w:left="360"/>
        <w:rPr>
          <w:sz w:val="24"/>
          <w:szCs w:val="24"/>
          <w:u w:val="single"/>
        </w:rPr>
      </w:pPr>
      <w:r>
        <w:rPr>
          <w:sz w:val="24"/>
          <w:szCs w:val="24"/>
          <w:u w:val="single"/>
        </w:rPr>
        <w:t>Funding:</w:t>
      </w:r>
    </w:p>
    <w:p w:rsidR="00133CE7" w:rsidRDefault="00133CE7" w:rsidP="00133CE7">
      <w:pPr>
        <w:pStyle w:val="ListParagraph"/>
        <w:numPr>
          <w:ilvl w:val="0"/>
          <w:numId w:val="3"/>
        </w:numPr>
        <w:rPr>
          <w:sz w:val="24"/>
          <w:szCs w:val="24"/>
        </w:rPr>
      </w:pPr>
      <w:r>
        <w:rPr>
          <w:sz w:val="24"/>
          <w:szCs w:val="24"/>
        </w:rPr>
        <w:t>The Morgridge Family Foundation</w:t>
      </w:r>
    </w:p>
    <w:p w:rsidR="00133CE7" w:rsidRDefault="00133CE7" w:rsidP="00133CE7">
      <w:pPr>
        <w:pStyle w:val="ListParagraph"/>
        <w:numPr>
          <w:ilvl w:val="0"/>
          <w:numId w:val="3"/>
        </w:numPr>
        <w:rPr>
          <w:sz w:val="24"/>
          <w:szCs w:val="24"/>
        </w:rPr>
      </w:pPr>
      <w:r>
        <w:rPr>
          <w:sz w:val="24"/>
          <w:szCs w:val="24"/>
        </w:rPr>
        <w:t>Universal Orlando Foundation</w:t>
      </w:r>
    </w:p>
    <w:p w:rsidR="00133CE7" w:rsidRDefault="00133CE7" w:rsidP="00133CE7">
      <w:pPr>
        <w:pStyle w:val="ListParagraph"/>
        <w:numPr>
          <w:ilvl w:val="0"/>
          <w:numId w:val="3"/>
        </w:numPr>
        <w:rPr>
          <w:sz w:val="24"/>
          <w:szCs w:val="24"/>
        </w:rPr>
      </w:pPr>
      <w:r>
        <w:rPr>
          <w:sz w:val="24"/>
          <w:szCs w:val="24"/>
        </w:rPr>
        <w:t>Winter Park Health Foundation</w:t>
      </w:r>
    </w:p>
    <w:p w:rsidR="00133CE7" w:rsidRDefault="00133CE7" w:rsidP="00133CE7">
      <w:pPr>
        <w:pStyle w:val="ListParagraph"/>
        <w:numPr>
          <w:ilvl w:val="0"/>
          <w:numId w:val="3"/>
        </w:numPr>
        <w:rPr>
          <w:sz w:val="24"/>
          <w:szCs w:val="24"/>
        </w:rPr>
      </w:pPr>
      <w:r>
        <w:rPr>
          <w:sz w:val="24"/>
          <w:szCs w:val="24"/>
        </w:rPr>
        <w:t>Federal and State government</w:t>
      </w:r>
    </w:p>
    <w:p w:rsidR="00133CE7" w:rsidRDefault="00133CE7" w:rsidP="00133CE7">
      <w:pPr>
        <w:pStyle w:val="ListParagraph"/>
        <w:numPr>
          <w:ilvl w:val="0"/>
          <w:numId w:val="3"/>
        </w:numPr>
        <w:rPr>
          <w:sz w:val="24"/>
          <w:szCs w:val="24"/>
        </w:rPr>
      </w:pPr>
      <w:r>
        <w:rPr>
          <w:sz w:val="24"/>
          <w:szCs w:val="24"/>
        </w:rPr>
        <w:t>Second Harvest Food Bank</w:t>
      </w:r>
      <w:r w:rsidR="004D73FD">
        <w:rPr>
          <w:sz w:val="24"/>
          <w:szCs w:val="24"/>
        </w:rPr>
        <w:t xml:space="preserve"> of Central Florida</w:t>
      </w:r>
    </w:p>
    <w:p w:rsidR="00133CE7" w:rsidRDefault="00133CE7" w:rsidP="00133CE7">
      <w:pPr>
        <w:rPr>
          <w:sz w:val="24"/>
          <w:szCs w:val="24"/>
        </w:rPr>
      </w:pPr>
    </w:p>
    <w:p w:rsidR="00133CE7" w:rsidRDefault="00133CE7" w:rsidP="00183E3F">
      <w:pPr>
        <w:ind w:firstLine="360"/>
        <w:rPr>
          <w:sz w:val="24"/>
          <w:szCs w:val="24"/>
          <w:u w:val="single"/>
        </w:rPr>
      </w:pPr>
      <w:r>
        <w:rPr>
          <w:sz w:val="24"/>
          <w:szCs w:val="24"/>
          <w:u w:val="single"/>
        </w:rPr>
        <w:t>Advisory Board:</w:t>
      </w:r>
    </w:p>
    <w:p w:rsidR="00133CE7" w:rsidRDefault="00133CE7" w:rsidP="00133CE7">
      <w:pPr>
        <w:pStyle w:val="ListParagraph"/>
        <w:numPr>
          <w:ilvl w:val="0"/>
          <w:numId w:val="4"/>
        </w:numPr>
        <w:rPr>
          <w:sz w:val="24"/>
          <w:szCs w:val="24"/>
        </w:rPr>
      </w:pPr>
      <w:r>
        <w:rPr>
          <w:sz w:val="24"/>
          <w:szCs w:val="24"/>
        </w:rPr>
        <w:t xml:space="preserve">ACCESS Florida / Department of Children &amp; Families </w:t>
      </w:r>
    </w:p>
    <w:p w:rsidR="00133CE7" w:rsidRDefault="00133CE7" w:rsidP="00133CE7">
      <w:pPr>
        <w:pStyle w:val="ListParagraph"/>
        <w:numPr>
          <w:ilvl w:val="0"/>
          <w:numId w:val="4"/>
        </w:numPr>
        <w:rPr>
          <w:sz w:val="24"/>
          <w:szCs w:val="24"/>
        </w:rPr>
      </w:pPr>
      <w:r>
        <w:rPr>
          <w:sz w:val="24"/>
          <w:szCs w:val="24"/>
        </w:rPr>
        <w:t>Heart of Florida United Way</w:t>
      </w:r>
    </w:p>
    <w:p w:rsidR="00133CE7" w:rsidRDefault="00133CE7" w:rsidP="00133CE7">
      <w:pPr>
        <w:pStyle w:val="ListParagraph"/>
        <w:numPr>
          <w:ilvl w:val="0"/>
          <w:numId w:val="4"/>
        </w:numPr>
        <w:rPr>
          <w:sz w:val="24"/>
          <w:szCs w:val="24"/>
        </w:rPr>
      </w:pPr>
      <w:r>
        <w:rPr>
          <w:sz w:val="24"/>
          <w:szCs w:val="24"/>
        </w:rPr>
        <w:t>Jewish Family Services</w:t>
      </w:r>
    </w:p>
    <w:p w:rsidR="00133CE7" w:rsidRDefault="00133CE7" w:rsidP="00133CE7">
      <w:pPr>
        <w:pStyle w:val="ListParagraph"/>
        <w:numPr>
          <w:ilvl w:val="0"/>
          <w:numId w:val="4"/>
        </w:numPr>
        <w:rPr>
          <w:sz w:val="24"/>
          <w:szCs w:val="24"/>
        </w:rPr>
      </w:pPr>
      <w:r>
        <w:rPr>
          <w:sz w:val="24"/>
          <w:szCs w:val="24"/>
        </w:rPr>
        <w:t>Dr. James Wright, University of Central Florida</w:t>
      </w:r>
    </w:p>
    <w:p w:rsidR="00133CE7" w:rsidRDefault="00133CE7" w:rsidP="00133CE7">
      <w:pPr>
        <w:pStyle w:val="ListParagraph"/>
        <w:numPr>
          <w:ilvl w:val="0"/>
          <w:numId w:val="4"/>
        </w:numPr>
        <w:rPr>
          <w:sz w:val="24"/>
          <w:szCs w:val="24"/>
        </w:rPr>
      </w:pPr>
      <w:r>
        <w:rPr>
          <w:sz w:val="24"/>
          <w:szCs w:val="24"/>
        </w:rPr>
        <w:t>Jan Stratton, Universal Orlando Foundation</w:t>
      </w:r>
    </w:p>
    <w:p w:rsidR="00183E3F" w:rsidRDefault="00183E3F" w:rsidP="00133CE7">
      <w:pPr>
        <w:pStyle w:val="ListParagraph"/>
        <w:numPr>
          <w:ilvl w:val="0"/>
          <w:numId w:val="4"/>
        </w:numPr>
        <w:rPr>
          <w:sz w:val="24"/>
          <w:szCs w:val="24"/>
        </w:rPr>
      </w:pPr>
      <w:r>
        <w:rPr>
          <w:sz w:val="24"/>
          <w:szCs w:val="24"/>
        </w:rPr>
        <w:t>Dawn Steward, Orange County Healthy Start</w:t>
      </w:r>
    </w:p>
    <w:p w:rsidR="00183E3F" w:rsidRDefault="00183E3F" w:rsidP="00183E3F">
      <w:pPr>
        <w:rPr>
          <w:sz w:val="24"/>
          <w:szCs w:val="24"/>
        </w:rPr>
      </w:pPr>
    </w:p>
    <w:p w:rsidR="00183E3F" w:rsidRDefault="00183E3F" w:rsidP="00183E3F">
      <w:pPr>
        <w:ind w:firstLine="360"/>
        <w:rPr>
          <w:sz w:val="24"/>
          <w:szCs w:val="24"/>
          <w:u w:val="single"/>
        </w:rPr>
      </w:pPr>
      <w:r>
        <w:rPr>
          <w:sz w:val="24"/>
          <w:szCs w:val="24"/>
          <w:u w:val="single"/>
        </w:rPr>
        <w:t>Policy</w:t>
      </w:r>
      <w:r w:rsidR="004D73FD">
        <w:rPr>
          <w:sz w:val="24"/>
          <w:szCs w:val="24"/>
          <w:u w:val="single"/>
        </w:rPr>
        <w:t xml:space="preserve"> and </w:t>
      </w:r>
      <w:r w:rsidR="00AD6716">
        <w:rPr>
          <w:sz w:val="24"/>
          <w:szCs w:val="24"/>
          <w:u w:val="single"/>
        </w:rPr>
        <w:t>Expertise</w:t>
      </w:r>
      <w:r>
        <w:rPr>
          <w:sz w:val="24"/>
          <w:szCs w:val="24"/>
          <w:u w:val="single"/>
        </w:rPr>
        <w:t>:</w:t>
      </w:r>
    </w:p>
    <w:p w:rsidR="00183E3F" w:rsidRDefault="00183E3F" w:rsidP="00183E3F">
      <w:pPr>
        <w:pStyle w:val="ListParagraph"/>
        <w:numPr>
          <w:ilvl w:val="0"/>
          <w:numId w:val="5"/>
        </w:numPr>
        <w:rPr>
          <w:sz w:val="24"/>
          <w:szCs w:val="24"/>
        </w:rPr>
      </w:pPr>
      <w:r>
        <w:rPr>
          <w:sz w:val="24"/>
          <w:szCs w:val="24"/>
        </w:rPr>
        <w:t xml:space="preserve">Department of </w:t>
      </w:r>
      <w:r w:rsidR="004D73FD">
        <w:rPr>
          <w:sz w:val="24"/>
          <w:szCs w:val="24"/>
        </w:rPr>
        <w:t>Children &amp; Families, ACCESS – Local,</w:t>
      </w:r>
      <w:r>
        <w:rPr>
          <w:sz w:val="24"/>
          <w:szCs w:val="24"/>
        </w:rPr>
        <w:t xml:space="preserve"> Regional and State levels</w:t>
      </w:r>
    </w:p>
    <w:p w:rsidR="00183E3F" w:rsidRDefault="00183E3F" w:rsidP="00183E3F">
      <w:pPr>
        <w:pStyle w:val="ListParagraph"/>
        <w:numPr>
          <w:ilvl w:val="0"/>
          <w:numId w:val="5"/>
        </w:numPr>
        <w:rPr>
          <w:sz w:val="24"/>
          <w:szCs w:val="24"/>
        </w:rPr>
      </w:pPr>
      <w:r>
        <w:rPr>
          <w:sz w:val="24"/>
          <w:szCs w:val="24"/>
        </w:rPr>
        <w:t>USDA, Department of Food and Nutritional Services</w:t>
      </w:r>
    </w:p>
    <w:p w:rsidR="00183E3F" w:rsidRDefault="00183E3F" w:rsidP="00183E3F">
      <w:pPr>
        <w:pStyle w:val="ListParagraph"/>
        <w:numPr>
          <w:ilvl w:val="0"/>
          <w:numId w:val="5"/>
        </w:numPr>
        <w:rPr>
          <w:sz w:val="24"/>
          <w:szCs w:val="24"/>
        </w:rPr>
      </w:pPr>
      <w:r>
        <w:rPr>
          <w:sz w:val="24"/>
          <w:szCs w:val="24"/>
        </w:rPr>
        <w:t>Feeding America</w:t>
      </w:r>
      <w:r w:rsidR="004D73FD">
        <w:rPr>
          <w:sz w:val="24"/>
          <w:szCs w:val="24"/>
        </w:rPr>
        <w:t xml:space="preserve"> National Office</w:t>
      </w:r>
    </w:p>
    <w:p w:rsidR="00AD6716" w:rsidRDefault="00AD6716" w:rsidP="00183E3F">
      <w:pPr>
        <w:pStyle w:val="ListParagraph"/>
        <w:numPr>
          <w:ilvl w:val="0"/>
          <w:numId w:val="5"/>
        </w:numPr>
        <w:rPr>
          <w:sz w:val="24"/>
          <w:szCs w:val="24"/>
        </w:rPr>
      </w:pPr>
      <w:r>
        <w:rPr>
          <w:sz w:val="24"/>
          <w:szCs w:val="24"/>
        </w:rPr>
        <w:t>Heart of Florida United Way</w:t>
      </w:r>
    </w:p>
    <w:p w:rsidR="00183E3F" w:rsidRDefault="00183E3F" w:rsidP="00183E3F">
      <w:pPr>
        <w:pStyle w:val="ListParagraph"/>
        <w:numPr>
          <w:ilvl w:val="0"/>
          <w:numId w:val="5"/>
        </w:numPr>
        <w:rPr>
          <w:sz w:val="24"/>
          <w:szCs w:val="24"/>
        </w:rPr>
      </w:pPr>
      <w:r>
        <w:rPr>
          <w:sz w:val="24"/>
          <w:szCs w:val="24"/>
        </w:rPr>
        <w:t>Miami-Dade Human Services Coalition</w:t>
      </w:r>
    </w:p>
    <w:p w:rsidR="00183E3F" w:rsidRDefault="00183E3F" w:rsidP="00183E3F">
      <w:pPr>
        <w:pStyle w:val="ListParagraph"/>
        <w:numPr>
          <w:ilvl w:val="0"/>
          <w:numId w:val="5"/>
        </w:numPr>
        <w:rPr>
          <w:sz w:val="24"/>
          <w:szCs w:val="24"/>
        </w:rPr>
      </w:pPr>
      <w:r>
        <w:rPr>
          <w:sz w:val="24"/>
          <w:szCs w:val="24"/>
        </w:rPr>
        <w:t>Feeding America Member Food Banks in Atlanta, San Antonio, Nevada, Illinois</w:t>
      </w:r>
    </w:p>
    <w:p w:rsidR="00183E3F" w:rsidRDefault="00183E3F" w:rsidP="00183E3F">
      <w:pPr>
        <w:rPr>
          <w:sz w:val="24"/>
          <w:szCs w:val="24"/>
        </w:rPr>
      </w:pPr>
    </w:p>
    <w:p w:rsidR="00183E3F" w:rsidRDefault="00183E3F" w:rsidP="00183E3F">
      <w:pPr>
        <w:ind w:firstLine="360"/>
        <w:rPr>
          <w:sz w:val="24"/>
          <w:szCs w:val="24"/>
          <w:u w:val="single"/>
        </w:rPr>
      </w:pPr>
      <w:r>
        <w:rPr>
          <w:sz w:val="24"/>
          <w:szCs w:val="24"/>
          <w:u w:val="single"/>
        </w:rPr>
        <w:t>Venues:</w:t>
      </w:r>
    </w:p>
    <w:p w:rsidR="00183E3F" w:rsidRPr="00AC6E95" w:rsidRDefault="00AC6E95" w:rsidP="00183E3F">
      <w:pPr>
        <w:pStyle w:val="ListParagraph"/>
        <w:numPr>
          <w:ilvl w:val="0"/>
          <w:numId w:val="6"/>
        </w:numPr>
        <w:rPr>
          <w:sz w:val="24"/>
          <w:szCs w:val="24"/>
        </w:rPr>
      </w:pPr>
      <w:r>
        <w:rPr>
          <w:sz w:val="24"/>
          <w:szCs w:val="24"/>
        </w:rPr>
        <w:t xml:space="preserve">Forty-five </w:t>
      </w:r>
      <w:r w:rsidR="009236CF">
        <w:rPr>
          <w:sz w:val="24"/>
          <w:szCs w:val="24"/>
        </w:rPr>
        <w:t>Second Harvest Partner A</w:t>
      </w:r>
      <w:r w:rsidR="00183E3F" w:rsidRPr="00AC6E95">
        <w:rPr>
          <w:sz w:val="24"/>
          <w:szCs w:val="24"/>
        </w:rPr>
        <w:t>gencies</w:t>
      </w:r>
      <w:r>
        <w:rPr>
          <w:sz w:val="24"/>
          <w:szCs w:val="24"/>
        </w:rPr>
        <w:t xml:space="preserve"> </w:t>
      </w:r>
    </w:p>
    <w:p w:rsidR="00183E3F" w:rsidRPr="00AC6E95" w:rsidRDefault="009236CF" w:rsidP="00183E3F">
      <w:pPr>
        <w:pStyle w:val="ListParagraph"/>
        <w:numPr>
          <w:ilvl w:val="0"/>
          <w:numId w:val="6"/>
        </w:numPr>
        <w:rPr>
          <w:sz w:val="24"/>
          <w:szCs w:val="24"/>
        </w:rPr>
      </w:pPr>
      <w:r>
        <w:rPr>
          <w:sz w:val="24"/>
          <w:szCs w:val="24"/>
        </w:rPr>
        <w:t xml:space="preserve">Ten </w:t>
      </w:r>
      <w:r w:rsidR="00183E3F" w:rsidRPr="00AC6E95">
        <w:rPr>
          <w:sz w:val="24"/>
          <w:szCs w:val="24"/>
        </w:rPr>
        <w:t xml:space="preserve">Community </w:t>
      </w:r>
      <w:r>
        <w:rPr>
          <w:sz w:val="24"/>
          <w:szCs w:val="24"/>
        </w:rPr>
        <w:t>and Neighborhood C</w:t>
      </w:r>
      <w:r w:rsidR="00183E3F" w:rsidRPr="00AC6E95">
        <w:rPr>
          <w:sz w:val="24"/>
          <w:szCs w:val="24"/>
        </w:rPr>
        <w:t>enters</w:t>
      </w:r>
    </w:p>
    <w:p w:rsidR="00183E3F" w:rsidRPr="00AC6E95" w:rsidRDefault="009236CF" w:rsidP="00183E3F">
      <w:pPr>
        <w:pStyle w:val="ListParagraph"/>
        <w:numPr>
          <w:ilvl w:val="0"/>
          <w:numId w:val="6"/>
        </w:numPr>
        <w:rPr>
          <w:sz w:val="24"/>
          <w:szCs w:val="24"/>
        </w:rPr>
      </w:pPr>
      <w:r>
        <w:rPr>
          <w:sz w:val="24"/>
          <w:szCs w:val="24"/>
        </w:rPr>
        <w:t xml:space="preserve">Three </w:t>
      </w:r>
      <w:r w:rsidR="00AC6E95" w:rsidRPr="00AC6E95">
        <w:rPr>
          <w:sz w:val="24"/>
          <w:szCs w:val="24"/>
        </w:rPr>
        <w:t>Public Libraries</w:t>
      </w:r>
    </w:p>
    <w:p w:rsidR="00AD6716" w:rsidRDefault="00AD6716" w:rsidP="00AD6716">
      <w:pPr>
        <w:rPr>
          <w:sz w:val="24"/>
          <w:szCs w:val="24"/>
        </w:rPr>
      </w:pPr>
    </w:p>
    <w:p w:rsidR="00AD6716" w:rsidRDefault="00AD6716" w:rsidP="00AD6716">
      <w:pPr>
        <w:rPr>
          <w:sz w:val="24"/>
          <w:szCs w:val="24"/>
        </w:rPr>
      </w:pPr>
    </w:p>
    <w:p w:rsidR="00AD6716" w:rsidRDefault="00AD6716" w:rsidP="00AD6716">
      <w:pPr>
        <w:rPr>
          <w:sz w:val="24"/>
          <w:szCs w:val="24"/>
        </w:rPr>
      </w:pPr>
    </w:p>
    <w:p w:rsidR="00270CD5" w:rsidRDefault="00270CD5" w:rsidP="00AD6716">
      <w:pPr>
        <w:rPr>
          <w:sz w:val="24"/>
          <w:szCs w:val="24"/>
        </w:rPr>
      </w:pPr>
    </w:p>
    <w:p w:rsidR="00270CD5" w:rsidRDefault="00270CD5" w:rsidP="00AD6716">
      <w:pPr>
        <w:rPr>
          <w:sz w:val="24"/>
          <w:szCs w:val="24"/>
        </w:rPr>
      </w:pPr>
    </w:p>
    <w:p w:rsidR="0033600F" w:rsidRDefault="0033600F" w:rsidP="00AD6716">
      <w:pPr>
        <w:rPr>
          <w:sz w:val="24"/>
          <w:szCs w:val="24"/>
        </w:rPr>
      </w:pPr>
    </w:p>
    <w:p w:rsidR="00C31C69" w:rsidRPr="00B561A9" w:rsidRDefault="00C31C69" w:rsidP="00B561A9">
      <w:pPr>
        <w:jc w:val="right"/>
        <w:rPr>
          <w:sz w:val="24"/>
          <w:szCs w:val="24"/>
        </w:rPr>
      </w:pPr>
    </w:p>
    <w:p w:rsidR="00AD6716" w:rsidRPr="00C31C69" w:rsidRDefault="00AD6716" w:rsidP="00C31C69">
      <w:pPr>
        <w:pStyle w:val="ListParagraph"/>
        <w:numPr>
          <w:ilvl w:val="0"/>
          <w:numId w:val="2"/>
        </w:numPr>
        <w:pBdr>
          <w:bottom w:val="single" w:sz="4" w:space="1" w:color="92D050"/>
        </w:pBdr>
        <w:rPr>
          <w:b/>
          <w:sz w:val="24"/>
          <w:szCs w:val="24"/>
        </w:rPr>
      </w:pPr>
      <w:r w:rsidRPr="00C31C69">
        <w:rPr>
          <w:b/>
          <w:sz w:val="24"/>
          <w:szCs w:val="24"/>
        </w:rPr>
        <w:lastRenderedPageBreak/>
        <w:t>Executive Summary</w:t>
      </w:r>
    </w:p>
    <w:p w:rsidR="00AD6716" w:rsidRDefault="00AD6716" w:rsidP="00AD6716">
      <w:pPr>
        <w:pStyle w:val="ListParagraph"/>
        <w:ind w:left="1080"/>
        <w:rPr>
          <w:sz w:val="24"/>
          <w:szCs w:val="24"/>
        </w:rPr>
      </w:pPr>
    </w:p>
    <w:p w:rsidR="00AD6716" w:rsidRPr="00AD6716" w:rsidRDefault="000727BA" w:rsidP="00AD6716">
      <w:pPr>
        <w:ind w:left="360"/>
        <w:jc w:val="both"/>
        <w:rPr>
          <w:rFonts w:eastAsia="Calibri" w:cs="Tahoma"/>
          <w:sz w:val="24"/>
          <w:szCs w:val="24"/>
        </w:rPr>
      </w:pPr>
      <w:r>
        <w:rPr>
          <w:rFonts w:eastAsia="Calibri" w:cs="Tahoma"/>
          <w:i/>
          <w:sz w:val="24"/>
          <w:szCs w:val="24"/>
        </w:rPr>
        <w:t>Benefits Connection</w:t>
      </w:r>
      <w:r w:rsidR="00AD6716" w:rsidRPr="00AD6716">
        <w:rPr>
          <w:rFonts w:eastAsia="Calibri" w:cs="Tahoma"/>
          <w:sz w:val="24"/>
          <w:szCs w:val="24"/>
        </w:rPr>
        <w:t xml:space="preserve"> </w:t>
      </w:r>
      <w:r w:rsidR="00A26F0C">
        <w:rPr>
          <w:rFonts w:eastAsia="Calibri" w:cs="Tahoma"/>
          <w:sz w:val="24"/>
          <w:szCs w:val="24"/>
        </w:rPr>
        <w:t xml:space="preserve">launched July 2008 and </w:t>
      </w:r>
      <w:r w:rsidR="00AD6716" w:rsidRPr="00AD6716">
        <w:rPr>
          <w:rFonts w:eastAsia="Calibri" w:cs="Tahoma"/>
          <w:sz w:val="24"/>
          <w:szCs w:val="24"/>
        </w:rPr>
        <w:t>is designed to help capture a portion of the millions of unclaimed federal dollars for Food Stamps in Central Florida. This initiative is a public, private, non-profit partnership, highly collaborative in nature. As the State of Florida is challenged with cutting billions from the State budget, these untapped millions of dollars do not have to be raised or solicited, they are available now. These dollars are not claimed due to several reasons: eligible citizens may not have transportation to get them to locations where they can apply, lack of awareness of the benefits, disability, language issues, lack of understanding and too few application offices, stigma, etc. The demand for emergency food continues to grow due to the state of the economy</w:t>
      </w:r>
      <w:r w:rsidR="00AD6716">
        <w:rPr>
          <w:rFonts w:eastAsia="Calibri" w:cs="Tahoma"/>
          <w:sz w:val="24"/>
          <w:szCs w:val="24"/>
        </w:rPr>
        <w:t xml:space="preserve">. </w:t>
      </w:r>
      <w:r w:rsidR="00AD6716" w:rsidRPr="00AD6716">
        <w:rPr>
          <w:rFonts w:eastAsia="Calibri" w:cs="Tahoma"/>
          <w:sz w:val="24"/>
          <w:szCs w:val="24"/>
        </w:rPr>
        <w:t>The gap between supply of food and demand is widening – Food Stamp dollars will help bridge this gap.</w:t>
      </w:r>
    </w:p>
    <w:p w:rsidR="00AD6716" w:rsidRPr="00AD6716" w:rsidRDefault="00AD6716" w:rsidP="00AD6716">
      <w:pPr>
        <w:jc w:val="both"/>
        <w:rPr>
          <w:rFonts w:eastAsia="Calibri" w:cs="Tahoma"/>
          <w:sz w:val="24"/>
          <w:szCs w:val="24"/>
        </w:rPr>
      </w:pPr>
    </w:p>
    <w:p w:rsidR="00AD6716" w:rsidRPr="00AD6716" w:rsidRDefault="000727BA" w:rsidP="00AD6716">
      <w:pPr>
        <w:ind w:left="360"/>
        <w:jc w:val="both"/>
        <w:rPr>
          <w:rFonts w:eastAsia="Calibri" w:cs="Tahoma"/>
          <w:sz w:val="24"/>
          <w:szCs w:val="24"/>
        </w:rPr>
      </w:pPr>
      <w:r>
        <w:rPr>
          <w:rFonts w:eastAsia="Calibri" w:cs="Tahoma"/>
          <w:sz w:val="24"/>
          <w:szCs w:val="24"/>
        </w:rPr>
        <w:t xml:space="preserve">A key component of </w:t>
      </w:r>
      <w:r>
        <w:rPr>
          <w:rFonts w:eastAsia="Calibri" w:cs="Tahoma"/>
          <w:i/>
          <w:sz w:val="24"/>
          <w:szCs w:val="24"/>
        </w:rPr>
        <w:t>Benefits Connection</w:t>
      </w:r>
      <w:r w:rsidR="00AD6716" w:rsidRPr="00AD6716">
        <w:rPr>
          <w:rFonts w:eastAsia="Calibri" w:cs="Tahoma"/>
          <w:sz w:val="24"/>
          <w:szCs w:val="24"/>
        </w:rPr>
        <w:t xml:space="preserve"> are </w:t>
      </w:r>
      <w:r w:rsidR="00113A27">
        <w:rPr>
          <w:rFonts w:eastAsia="Calibri" w:cs="Tahoma"/>
          <w:sz w:val="24"/>
          <w:szCs w:val="24"/>
        </w:rPr>
        <w:t xml:space="preserve">a team of </w:t>
      </w:r>
      <w:r w:rsidR="007274D7">
        <w:rPr>
          <w:rFonts w:eastAsia="Calibri" w:cs="Tahoma"/>
          <w:sz w:val="24"/>
          <w:szCs w:val="24"/>
        </w:rPr>
        <w:t xml:space="preserve">nine that includes </w:t>
      </w:r>
      <w:r w:rsidR="00113A27">
        <w:rPr>
          <w:rFonts w:eastAsia="Calibri" w:cs="Tahoma"/>
          <w:sz w:val="24"/>
          <w:szCs w:val="24"/>
        </w:rPr>
        <w:t xml:space="preserve">seven </w:t>
      </w:r>
      <w:r w:rsidR="00AD6716" w:rsidRPr="00AD6716">
        <w:rPr>
          <w:rFonts w:eastAsia="Calibri" w:cs="Tahoma"/>
          <w:sz w:val="24"/>
          <w:szCs w:val="24"/>
        </w:rPr>
        <w:t xml:space="preserve">mobile Outreach Benefit Specialists that assist people at a variety of convenient locations and provide user-friendly advice and electronic, on-line benefit application assistance. Currently, Central Florida has a limited number of application sites </w:t>
      </w:r>
      <w:r w:rsidR="00AD6716">
        <w:rPr>
          <w:rFonts w:eastAsia="Calibri" w:cs="Tahoma"/>
          <w:sz w:val="24"/>
          <w:szCs w:val="24"/>
        </w:rPr>
        <w:t xml:space="preserve">and </w:t>
      </w:r>
      <w:proofErr w:type="gramStart"/>
      <w:r w:rsidR="00AD6716">
        <w:rPr>
          <w:rFonts w:eastAsia="Calibri" w:cs="Tahoma"/>
          <w:sz w:val="24"/>
          <w:szCs w:val="24"/>
        </w:rPr>
        <w:t>are</w:t>
      </w:r>
      <w:proofErr w:type="gramEnd"/>
      <w:r w:rsidR="00AD6716">
        <w:rPr>
          <w:rFonts w:eastAsia="Calibri" w:cs="Tahoma"/>
          <w:sz w:val="24"/>
          <w:szCs w:val="24"/>
        </w:rPr>
        <w:t xml:space="preserve"> limited in capacity and operating hours.</w:t>
      </w:r>
    </w:p>
    <w:p w:rsidR="00AD6716" w:rsidRPr="00AD6716" w:rsidRDefault="00AD6716" w:rsidP="00AD6716">
      <w:pPr>
        <w:pStyle w:val="ListParagraph"/>
        <w:ind w:left="1080"/>
        <w:jc w:val="both"/>
        <w:rPr>
          <w:rFonts w:eastAsia="Calibri" w:cs="Tahoma"/>
          <w:sz w:val="24"/>
          <w:szCs w:val="24"/>
        </w:rPr>
      </w:pPr>
    </w:p>
    <w:p w:rsidR="00AD6716" w:rsidRPr="00AD6716" w:rsidRDefault="00AD6716" w:rsidP="00AD6716">
      <w:pPr>
        <w:ind w:left="360"/>
        <w:jc w:val="both"/>
        <w:rPr>
          <w:rFonts w:eastAsia="Calibri" w:cs="Tahoma"/>
          <w:sz w:val="24"/>
          <w:szCs w:val="24"/>
        </w:rPr>
      </w:pPr>
      <w:r w:rsidRPr="00AD6716">
        <w:rPr>
          <w:rFonts w:eastAsia="Calibri" w:cs="Tahoma"/>
          <w:sz w:val="24"/>
          <w:szCs w:val="24"/>
        </w:rPr>
        <w:t xml:space="preserve">Resources secured for this program will be effectively utilized to leverage millions of other unclaimed federal dollars that </w:t>
      </w:r>
      <w:r w:rsidR="00C31C69" w:rsidRPr="00AD6716">
        <w:rPr>
          <w:rFonts w:eastAsia="Calibri" w:cs="Tahoma"/>
          <w:sz w:val="24"/>
          <w:szCs w:val="24"/>
        </w:rPr>
        <w:t>this same population often qualifies</w:t>
      </w:r>
      <w:r w:rsidRPr="00AD6716">
        <w:rPr>
          <w:rFonts w:eastAsia="Calibri" w:cs="Tahoma"/>
          <w:sz w:val="24"/>
          <w:szCs w:val="24"/>
        </w:rPr>
        <w:t xml:space="preserve"> for, such as Earned Income Tax Credits, KidCare</w:t>
      </w:r>
      <w:r>
        <w:rPr>
          <w:rFonts w:eastAsia="Calibri" w:cs="Tahoma"/>
          <w:sz w:val="24"/>
          <w:szCs w:val="24"/>
        </w:rPr>
        <w:t>, TANF</w:t>
      </w:r>
      <w:r w:rsidRPr="00AD6716">
        <w:rPr>
          <w:rFonts w:eastAsia="Calibri" w:cs="Tahoma"/>
          <w:sz w:val="24"/>
          <w:szCs w:val="24"/>
        </w:rPr>
        <w:t xml:space="preserve"> and Medicaid.</w:t>
      </w:r>
    </w:p>
    <w:p w:rsidR="00AD6716" w:rsidRPr="00AD6716" w:rsidRDefault="00AD6716" w:rsidP="00AD6716">
      <w:pPr>
        <w:rPr>
          <w:rFonts w:eastAsia="Calibri" w:cs="Tahoma"/>
          <w:sz w:val="24"/>
          <w:szCs w:val="24"/>
        </w:rPr>
      </w:pPr>
    </w:p>
    <w:p w:rsidR="00A26F0C" w:rsidRPr="00A26F0C" w:rsidRDefault="00A26F0C" w:rsidP="00A26F0C">
      <w:pPr>
        <w:pStyle w:val="ListParagraph"/>
        <w:numPr>
          <w:ilvl w:val="0"/>
          <w:numId w:val="7"/>
        </w:numPr>
        <w:jc w:val="both"/>
        <w:rPr>
          <w:rFonts w:eastAsia="Calibri" w:cs="Tahoma"/>
          <w:sz w:val="24"/>
          <w:szCs w:val="24"/>
        </w:rPr>
      </w:pPr>
      <w:r w:rsidRPr="00A26F0C">
        <w:rPr>
          <w:rFonts w:eastAsia="Calibri" w:cs="Tahoma"/>
          <w:sz w:val="24"/>
          <w:szCs w:val="24"/>
        </w:rPr>
        <w:t>The original proposal for this program</w:t>
      </w:r>
      <w:r w:rsidR="00501B60" w:rsidRPr="00A26F0C">
        <w:rPr>
          <w:rFonts w:eastAsia="Calibri" w:cs="Tahoma"/>
          <w:sz w:val="24"/>
          <w:szCs w:val="24"/>
        </w:rPr>
        <w:t xml:space="preserve"> projected to deliver a Return </w:t>
      </w:r>
      <w:proofErr w:type="gramStart"/>
      <w:r w:rsidR="00501B60" w:rsidRPr="00A26F0C">
        <w:rPr>
          <w:rFonts w:eastAsia="Calibri" w:cs="Tahoma"/>
          <w:sz w:val="24"/>
          <w:szCs w:val="24"/>
        </w:rPr>
        <w:t>On</w:t>
      </w:r>
      <w:proofErr w:type="gramEnd"/>
      <w:r w:rsidR="00501B60" w:rsidRPr="00A26F0C">
        <w:rPr>
          <w:rFonts w:eastAsia="Calibri" w:cs="Tahoma"/>
          <w:sz w:val="24"/>
          <w:szCs w:val="24"/>
        </w:rPr>
        <w:t xml:space="preserve"> Investment of 638%. </w:t>
      </w:r>
      <w:r w:rsidRPr="008E4EDF">
        <w:rPr>
          <w:rFonts w:eastAsia="Calibri" w:cs="Tahoma"/>
          <w:sz w:val="24"/>
          <w:szCs w:val="24"/>
          <w:u w:val="single"/>
        </w:rPr>
        <w:t>Actual results:</w:t>
      </w:r>
      <w:r w:rsidR="008E4EDF" w:rsidRPr="008E4EDF">
        <w:rPr>
          <w:rFonts w:eastAsia="Calibri" w:cs="Tahoma"/>
          <w:sz w:val="24"/>
          <w:szCs w:val="24"/>
          <w:u w:val="single"/>
        </w:rPr>
        <w:t xml:space="preserve"> 966%</w:t>
      </w:r>
      <w:r w:rsidRPr="008E4EDF">
        <w:rPr>
          <w:rFonts w:eastAsia="Calibri" w:cs="Tahoma"/>
          <w:sz w:val="24"/>
          <w:szCs w:val="24"/>
          <w:u w:val="single"/>
        </w:rPr>
        <w:t xml:space="preserve"> </w:t>
      </w:r>
      <w:r w:rsidR="008E4EDF" w:rsidRPr="008E4EDF">
        <w:rPr>
          <w:rFonts w:eastAsia="Calibri" w:cs="Tahoma"/>
          <w:sz w:val="24"/>
          <w:szCs w:val="24"/>
          <w:u w:val="single"/>
        </w:rPr>
        <w:t>ROI</w:t>
      </w:r>
    </w:p>
    <w:p w:rsidR="00A26F0C" w:rsidRDefault="00A26F0C" w:rsidP="00501B60">
      <w:pPr>
        <w:ind w:left="360"/>
        <w:jc w:val="both"/>
        <w:rPr>
          <w:rFonts w:eastAsia="Calibri" w:cs="Tahoma"/>
          <w:sz w:val="24"/>
          <w:szCs w:val="24"/>
        </w:rPr>
      </w:pPr>
    </w:p>
    <w:p w:rsidR="00501B60" w:rsidRPr="006A7AAF" w:rsidRDefault="00A26F0C" w:rsidP="006A7AAF">
      <w:pPr>
        <w:pStyle w:val="ListParagraph"/>
        <w:numPr>
          <w:ilvl w:val="0"/>
          <w:numId w:val="7"/>
        </w:numPr>
        <w:jc w:val="both"/>
        <w:rPr>
          <w:rFonts w:eastAsia="Calibri" w:cs="Tahoma"/>
          <w:sz w:val="24"/>
          <w:szCs w:val="24"/>
        </w:rPr>
      </w:pPr>
      <w:r w:rsidRPr="00A26F0C">
        <w:rPr>
          <w:rFonts w:eastAsia="Calibri" w:cs="Tahoma"/>
          <w:sz w:val="24"/>
          <w:szCs w:val="24"/>
        </w:rPr>
        <w:t xml:space="preserve">The proposal </w:t>
      </w:r>
      <w:r w:rsidR="00501B60" w:rsidRPr="00A26F0C">
        <w:rPr>
          <w:rFonts w:eastAsia="Calibri" w:cs="Tahoma"/>
          <w:sz w:val="24"/>
          <w:szCs w:val="24"/>
        </w:rPr>
        <w:t>projected that $1,837,440 worth of benefits will be accessed for Central Florida through this program.</w:t>
      </w:r>
      <w:r w:rsidRPr="00A26F0C">
        <w:rPr>
          <w:rFonts w:eastAsia="Calibri" w:cs="Tahoma"/>
          <w:sz w:val="24"/>
          <w:szCs w:val="24"/>
        </w:rPr>
        <w:t xml:space="preserve"> </w:t>
      </w:r>
      <w:r w:rsidR="00BC6E91" w:rsidRPr="006A7AAF">
        <w:rPr>
          <w:rFonts w:eastAsia="Calibri" w:cs="Tahoma"/>
          <w:sz w:val="24"/>
          <w:szCs w:val="24"/>
          <w:u w:val="single"/>
        </w:rPr>
        <w:t>Actual results: $4,107,240.</w:t>
      </w:r>
    </w:p>
    <w:p w:rsidR="000727BA" w:rsidRDefault="000727BA" w:rsidP="000727BA">
      <w:pPr>
        <w:jc w:val="both"/>
        <w:rPr>
          <w:rFonts w:eastAsia="Calibri" w:cs="Tahoma"/>
          <w:sz w:val="24"/>
          <w:szCs w:val="24"/>
        </w:rPr>
      </w:pPr>
    </w:p>
    <w:p w:rsidR="000727BA" w:rsidRDefault="000727BA" w:rsidP="000727BA">
      <w:pPr>
        <w:pStyle w:val="ListParagraph"/>
        <w:numPr>
          <w:ilvl w:val="0"/>
          <w:numId w:val="8"/>
        </w:numPr>
        <w:jc w:val="both"/>
        <w:rPr>
          <w:rFonts w:eastAsia="Calibri" w:cs="Tahoma"/>
          <w:sz w:val="24"/>
          <w:szCs w:val="24"/>
        </w:rPr>
      </w:pPr>
      <w:r>
        <w:rPr>
          <w:rFonts w:eastAsia="Calibri" w:cs="Tahoma"/>
          <w:sz w:val="24"/>
          <w:szCs w:val="24"/>
        </w:rPr>
        <w:t xml:space="preserve">An </w:t>
      </w:r>
      <w:r w:rsidRPr="006A7AAF">
        <w:rPr>
          <w:rFonts w:eastAsia="Calibri" w:cs="Tahoma"/>
          <w:sz w:val="24"/>
          <w:szCs w:val="24"/>
          <w:u w:val="single"/>
        </w:rPr>
        <w:t>additional $100,000</w:t>
      </w:r>
      <w:r>
        <w:rPr>
          <w:rFonts w:eastAsia="Calibri" w:cs="Tahoma"/>
          <w:sz w:val="24"/>
          <w:szCs w:val="24"/>
        </w:rPr>
        <w:t xml:space="preserve"> was received from the State/Federal governments due to the merit of the program and private funding.</w:t>
      </w:r>
    </w:p>
    <w:p w:rsidR="000727BA" w:rsidRDefault="000727BA" w:rsidP="000727BA">
      <w:pPr>
        <w:pStyle w:val="ListParagraph"/>
        <w:ind w:left="1080"/>
        <w:jc w:val="both"/>
        <w:rPr>
          <w:rFonts w:eastAsia="Calibri" w:cs="Tahoma"/>
          <w:sz w:val="24"/>
          <w:szCs w:val="24"/>
        </w:rPr>
      </w:pPr>
    </w:p>
    <w:p w:rsidR="000727BA" w:rsidRDefault="000727BA" w:rsidP="000727BA">
      <w:pPr>
        <w:pStyle w:val="ListParagraph"/>
        <w:numPr>
          <w:ilvl w:val="0"/>
          <w:numId w:val="8"/>
        </w:numPr>
        <w:jc w:val="both"/>
        <w:rPr>
          <w:rFonts w:eastAsia="Calibri" w:cs="Tahoma"/>
          <w:sz w:val="24"/>
          <w:szCs w:val="24"/>
        </w:rPr>
      </w:pPr>
      <w:r>
        <w:rPr>
          <w:rFonts w:eastAsia="Calibri" w:cs="Tahoma"/>
          <w:sz w:val="24"/>
          <w:szCs w:val="24"/>
        </w:rPr>
        <w:t>A Federal Demonstration Project was granted, one of two in the United States. This allows our Specialists to perform the final interview for applicants and has expedited receipt of benefits</w:t>
      </w:r>
      <w:r w:rsidR="006A7AAF">
        <w:rPr>
          <w:rFonts w:eastAsia="Calibri" w:cs="Tahoma"/>
          <w:sz w:val="24"/>
          <w:szCs w:val="24"/>
        </w:rPr>
        <w:t xml:space="preserve"> from </w:t>
      </w:r>
      <w:r w:rsidR="004D73FD">
        <w:rPr>
          <w:rFonts w:eastAsia="Calibri" w:cs="Tahoma"/>
          <w:sz w:val="24"/>
          <w:szCs w:val="24"/>
        </w:rPr>
        <w:t xml:space="preserve">what was previously weeks </w:t>
      </w:r>
      <w:r w:rsidR="00A150C5">
        <w:rPr>
          <w:rFonts w:eastAsia="Calibri" w:cs="Tahoma"/>
          <w:sz w:val="24"/>
          <w:szCs w:val="24"/>
        </w:rPr>
        <w:t xml:space="preserve">to </w:t>
      </w:r>
      <w:r w:rsidR="004D73FD">
        <w:rPr>
          <w:rFonts w:eastAsia="Calibri" w:cs="Tahoma"/>
          <w:sz w:val="24"/>
          <w:szCs w:val="24"/>
        </w:rPr>
        <w:t>a few days.</w:t>
      </w:r>
      <w:r>
        <w:rPr>
          <w:rFonts w:eastAsia="Calibri" w:cs="Tahoma"/>
          <w:sz w:val="24"/>
          <w:szCs w:val="24"/>
        </w:rPr>
        <w:t xml:space="preserve"> This relieves the pressu</w:t>
      </w:r>
      <w:r w:rsidR="00A150C5">
        <w:rPr>
          <w:rFonts w:eastAsia="Calibri" w:cs="Tahoma"/>
          <w:sz w:val="24"/>
          <w:szCs w:val="24"/>
        </w:rPr>
        <w:t xml:space="preserve">re DCF faces in returning calls. </w:t>
      </w:r>
      <w:r>
        <w:rPr>
          <w:rFonts w:eastAsia="Calibri" w:cs="Tahoma"/>
          <w:sz w:val="24"/>
          <w:szCs w:val="24"/>
        </w:rPr>
        <w:t>In addition, this has resulted in a downward trend in pending cases.</w:t>
      </w:r>
    </w:p>
    <w:p w:rsidR="006A7AAF" w:rsidRPr="006A7AAF" w:rsidRDefault="006A7AAF" w:rsidP="006A7AAF">
      <w:pPr>
        <w:pStyle w:val="ListParagraph"/>
        <w:rPr>
          <w:rFonts w:eastAsia="Calibri" w:cs="Tahoma"/>
          <w:sz w:val="24"/>
          <w:szCs w:val="24"/>
        </w:rPr>
      </w:pPr>
    </w:p>
    <w:p w:rsidR="006A7AAF" w:rsidRDefault="006A7AAF" w:rsidP="000727BA">
      <w:pPr>
        <w:pStyle w:val="ListParagraph"/>
        <w:numPr>
          <w:ilvl w:val="0"/>
          <w:numId w:val="8"/>
        </w:numPr>
        <w:jc w:val="both"/>
        <w:rPr>
          <w:rFonts w:eastAsia="Calibri" w:cs="Tahoma"/>
          <w:sz w:val="24"/>
          <w:szCs w:val="24"/>
        </w:rPr>
      </w:pPr>
      <w:r>
        <w:rPr>
          <w:rFonts w:eastAsia="Calibri" w:cs="Tahoma"/>
          <w:sz w:val="24"/>
          <w:szCs w:val="24"/>
        </w:rPr>
        <w:t>Second Harvest Food Bank co-chairs DCF Secretary Sheldon’s State-wide group: Advisory Committee on Economic Security</w:t>
      </w:r>
    </w:p>
    <w:p w:rsidR="000727BA" w:rsidRPr="000727BA" w:rsidRDefault="000727BA" w:rsidP="000727BA">
      <w:pPr>
        <w:pStyle w:val="ListParagraph"/>
        <w:rPr>
          <w:rFonts w:eastAsia="Calibri" w:cs="Tahoma"/>
          <w:sz w:val="24"/>
          <w:szCs w:val="24"/>
        </w:rPr>
      </w:pPr>
    </w:p>
    <w:p w:rsidR="007274D7" w:rsidRPr="007274D7" w:rsidRDefault="000727BA" w:rsidP="007274D7">
      <w:pPr>
        <w:pStyle w:val="ListParagraph"/>
        <w:numPr>
          <w:ilvl w:val="0"/>
          <w:numId w:val="8"/>
        </w:numPr>
        <w:jc w:val="both"/>
        <w:rPr>
          <w:rFonts w:eastAsia="Calibri" w:cs="Tahoma"/>
          <w:sz w:val="24"/>
          <w:szCs w:val="24"/>
        </w:rPr>
      </w:pPr>
      <w:r w:rsidRPr="000727BA">
        <w:rPr>
          <w:rFonts w:eastAsia="Calibri" w:cs="Tahoma"/>
          <w:i/>
          <w:sz w:val="24"/>
          <w:szCs w:val="24"/>
        </w:rPr>
        <w:t>Benefits Connection</w:t>
      </w:r>
      <w:r>
        <w:rPr>
          <w:rFonts w:eastAsia="Calibri" w:cs="Tahoma"/>
          <w:i/>
          <w:sz w:val="24"/>
          <w:szCs w:val="24"/>
        </w:rPr>
        <w:t xml:space="preserve"> </w:t>
      </w:r>
      <w:r w:rsidR="007274D7" w:rsidRPr="007274D7">
        <w:rPr>
          <w:rFonts w:eastAsia="Calibri" w:cs="Tahoma"/>
          <w:sz w:val="24"/>
          <w:szCs w:val="24"/>
        </w:rPr>
        <w:t>is</w:t>
      </w:r>
      <w:r w:rsidR="007274D7">
        <w:rPr>
          <w:rFonts w:eastAsia="Calibri" w:cs="Tahoma"/>
          <w:i/>
          <w:sz w:val="24"/>
          <w:szCs w:val="24"/>
        </w:rPr>
        <w:t xml:space="preserve"> </w:t>
      </w:r>
      <w:r>
        <w:rPr>
          <w:rFonts w:eastAsia="Calibri" w:cs="Tahoma"/>
          <w:sz w:val="24"/>
          <w:szCs w:val="24"/>
        </w:rPr>
        <w:t>recognized as a national model and</w:t>
      </w:r>
      <w:r w:rsidR="007274D7">
        <w:rPr>
          <w:rFonts w:eastAsia="Calibri" w:cs="Tahoma"/>
          <w:sz w:val="24"/>
          <w:szCs w:val="24"/>
        </w:rPr>
        <w:t xml:space="preserve"> a</w:t>
      </w:r>
      <w:r>
        <w:rPr>
          <w:rFonts w:eastAsia="Calibri" w:cs="Tahoma"/>
          <w:sz w:val="24"/>
          <w:szCs w:val="24"/>
        </w:rPr>
        <w:t xml:space="preserve"> Best Practice within the Feeding America Networ</w:t>
      </w:r>
      <w:r w:rsidR="007274D7">
        <w:rPr>
          <w:rFonts w:eastAsia="Calibri" w:cs="Tahoma"/>
          <w:sz w:val="24"/>
          <w:szCs w:val="24"/>
        </w:rPr>
        <w:t>k.</w:t>
      </w:r>
    </w:p>
    <w:p w:rsidR="00A26F0C" w:rsidRPr="00C31C69" w:rsidRDefault="006D29F1" w:rsidP="00C31C69">
      <w:pPr>
        <w:pStyle w:val="ListParagraph"/>
        <w:numPr>
          <w:ilvl w:val="0"/>
          <w:numId w:val="2"/>
        </w:numPr>
        <w:pBdr>
          <w:bottom w:val="single" w:sz="4" w:space="1" w:color="92D050"/>
        </w:pBdr>
        <w:jc w:val="both"/>
        <w:rPr>
          <w:rFonts w:eastAsia="Calibri" w:cs="Tahoma"/>
          <w:b/>
          <w:sz w:val="24"/>
          <w:szCs w:val="24"/>
        </w:rPr>
      </w:pPr>
      <w:r>
        <w:rPr>
          <w:rFonts w:eastAsia="Calibri" w:cs="Tahoma"/>
          <w:b/>
          <w:sz w:val="24"/>
          <w:szCs w:val="24"/>
        </w:rPr>
        <w:lastRenderedPageBreak/>
        <w:t>Dashboard Highlights</w:t>
      </w:r>
      <w:r w:rsidR="000727BA" w:rsidRPr="00C31C69">
        <w:rPr>
          <w:rFonts w:eastAsia="Calibri" w:cs="Tahoma"/>
          <w:b/>
          <w:sz w:val="24"/>
          <w:szCs w:val="24"/>
        </w:rPr>
        <w:t xml:space="preserve">   </w:t>
      </w:r>
    </w:p>
    <w:p w:rsidR="001A1036" w:rsidRDefault="001A1036" w:rsidP="001A1036">
      <w:pPr>
        <w:pStyle w:val="ListParagraph"/>
        <w:ind w:left="1080"/>
        <w:jc w:val="both"/>
        <w:rPr>
          <w:rFonts w:eastAsia="Calibri" w:cs="Tahoma"/>
          <w:sz w:val="24"/>
          <w:szCs w:val="24"/>
        </w:rPr>
      </w:pPr>
    </w:p>
    <w:p w:rsidR="00835C9D" w:rsidRDefault="001D6700" w:rsidP="001D6700">
      <w:pPr>
        <w:pStyle w:val="ListParagraph"/>
        <w:ind w:left="1440" w:hanging="1080"/>
        <w:rPr>
          <w:rFonts w:eastAsia="Calibri" w:cs="Tahoma"/>
          <w:noProof/>
          <w:sz w:val="24"/>
          <w:szCs w:val="24"/>
        </w:rPr>
      </w:pPr>
      <w:r>
        <w:rPr>
          <w:rFonts w:eastAsia="Calibri" w:cs="Tahoma"/>
          <w:noProof/>
          <w:sz w:val="24"/>
          <w:szCs w:val="24"/>
        </w:rPr>
        <w:t>For the period July 2008 through June 2009:</w:t>
      </w:r>
    </w:p>
    <w:p w:rsidR="001D6700" w:rsidRPr="00B226FF" w:rsidRDefault="001D6700" w:rsidP="00B226FF">
      <w:pPr>
        <w:ind w:left="2880" w:firstLine="720"/>
        <w:rPr>
          <w:rFonts w:eastAsia="Calibri" w:cs="Tahoma"/>
          <w:i/>
          <w:noProof/>
          <w:sz w:val="24"/>
          <w:szCs w:val="24"/>
          <w:u w:val="single"/>
        </w:rPr>
      </w:pPr>
      <w:r w:rsidRPr="00B226FF">
        <w:rPr>
          <w:rFonts w:eastAsia="Calibri" w:cs="Tahoma"/>
          <w:i/>
          <w:noProof/>
          <w:sz w:val="24"/>
          <w:szCs w:val="24"/>
          <w:u w:val="single"/>
        </w:rPr>
        <w:t>Goal</w:t>
      </w:r>
      <w:r w:rsidRPr="00B226FF">
        <w:rPr>
          <w:rFonts w:eastAsia="Calibri" w:cs="Tahoma"/>
          <w:i/>
          <w:noProof/>
          <w:sz w:val="24"/>
          <w:szCs w:val="24"/>
          <w:u w:val="single"/>
        </w:rPr>
        <w:tab/>
      </w:r>
      <w:r w:rsidRPr="00B226FF">
        <w:rPr>
          <w:rFonts w:eastAsia="Calibri" w:cs="Tahoma"/>
          <w:i/>
          <w:noProof/>
          <w:sz w:val="24"/>
          <w:szCs w:val="24"/>
          <w:u w:val="single"/>
        </w:rPr>
        <w:tab/>
        <w:t>Actual</w:t>
      </w:r>
    </w:p>
    <w:p w:rsidR="001D6700" w:rsidRDefault="001D6700" w:rsidP="001D6700">
      <w:pPr>
        <w:pStyle w:val="ListParagraph"/>
        <w:ind w:left="1440" w:hanging="1080"/>
        <w:rPr>
          <w:rFonts w:eastAsia="Calibri" w:cs="Tahoma"/>
          <w:noProof/>
          <w:sz w:val="24"/>
          <w:szCs w:val="24"/>
          <w:u w:val="single"/>
        </w:rPr>
      </w:pPr>
    </w:p>
    <w:p w:rsidR="001D6700" w:rsidRPr="001D6700" w:rsidRDefault="001D6700" w:rsidP="001D6700">
      <w:pPr>
        <w:pStyle w:val="ListParagraph"/>
        <w:ind w:left="1440" w:hanging="1080"/>
        <w:rPr>
          <w:rFonts w:eastAsia="Calibri" w:cs="Tahoma"/>
          <w:noProof/>
          <w:sz w:val="24"/>
          <w:szCs w:val="24"/>
          <w:u w:val="single"/>
        </w:rPr>
      </w:pPr>
      <w:r>
        <w:rPr>
          <w:rFonts w:eastAsia="Calibri" w:cs="Tahoma"/>
          <w:noProof/>
          <w:sz w:val="24"/>
          <w:szCs w:val="24"/>
          <w:u w:val="single"/>
        </w:rPr>
        <w:t>Applications Processed</w:t>
      </w:r>
      <w:r>
        <w:rPr>
          <w:rFonts w:eastAsia="Calibri" w:cs="Tahoma"/>
          <w:noProof/>
          <w:sz w:val="24"/>
          <w:szCs w:val="24"/>
          <w:u w:val="single"/>
        </w:rPr>
        <w:tab/>
      </w:r>
      <w:r>
        <w:rPr>
          <w:rFonts w:eastAsia="Calibri" w:cs="Tahoma"/>
          <w:noProof/>
          <w:sz w:val="24"/>
          <w:szCs w:val="24"/>
          <w:u w:val="single"/>
        </w:rPr>
        <w:tab/>
      </w:r>
      <w:r w:rsidRPr="001D6700">
        <w:rPr>
          <w:rFonts w:eastAsia="Calibri" w:cs="Tahoma"/>
          <w:noProof/>
          <w:sz w:val="24"/>
          <w:szCs w:val="24"/>
        </w:rPr>
        <w:t>3,840</w:t>
      </w:r>
      <w:r w:rsidRPr="001D6700">
        <w:rPr>
          <w:rFonts w:eastAsia="Calibri" w:cs="Tahoma"/>
          <w:noProof/>
          <w:sz w:val="24"/>
          <w:szCs w:val="24"/>
        </w:rPr>
        <w:tab/>
        <w:t xml:space="preserve">   </w:t>
      </w:r>
      <w:r w:rsidRPr="001D6700">
        <w:rPr>
          <w:rFonts w:eastAsia="Calibri" w:cs="Tahoma"/>
          <w:noProof/>
          <w:sz w:val="24"/>
          <w:szCs w:val="24"/>
        </w:rPr>
        <w:tab/>
        <w:t>4,525</w:t>
      </w:r>
    </w:p>
    <w:p w:rsidR="001D6700" w:rsidRDefault="001D6700" w:rsidP="001D6700">
      <w:pPr>
        <w:rPr>
          <w:rFonts w:eastAsia="Calibri" w:cs="Tahoma"/>
          <w:noProof/>
          <w:sz w:val="24"/>
          <w:szCs w:val="24"/>
        </w:rPr>
      </w:pPr>
    </w:p>
    <w:p w:rsidR="001D6700" w:rsidRPr="001D6700" w:rsidRDefault="001D6700" w:rsidP="001D6700">
      <w:pPr>
        <w:rPr>
          <w:rFonts w:eastAsia="Calibri" w:cs="Tahoma"/>
          <w:noProof/>
          <w:sz w:val="24"/>
          <w:szCs w:val="24"/>
          <w:u w:val="single"/>
        </w:rPr>
      </w:pPr>
      <w:r>
        <w:rPr>
          <w:rFonts w:eastAsia="Calibri" w:cs="Tahoma"/>
          <w:noProof/>
          <w:sz w:val="24"/>
          <w:szCs w:val="24"/>
        </w:rPr>
        <w:t xml:space="preserve">     </w:t>
      </w:r>
      <w:r>
        <w:rPr>
          <w:rFonts w:eastAsia="Calibri" w:cs="Tahoma"/>
          <w:noProof/>
          <w:sz w:val="24"/>
          <w:szCs w:val="24"/>
          <w:u w:val="single"/>
        </w:rPr>
        <w:t>Average Monthly Benefit</w:t>
      </w:r>
      <w:r>
        <w:rPr>
          <w:rFonts w:eastAsia="Calibri" w:cs="Tahoma"/>
          <w:noProof/>
          <w:sz w:val="24"/>
          <w:szCs w:val="24"/>
          <w:u w:val="single"/>
        </w:rPr>
        <w:tab/>
      </w:r>
      <w:r w:rsidRPr="001D6700">
        <w:rPr>
          <w:rFonts w:eastAsia="Calibri" w:cs="Tahoma"/>
          <w:noProof/>
          <w:sz w:val="24"/>
          <w:szCs w:val="24"/>
        </w:rPr>
        <w:t>$87.00</w:t>
      </w:r>
      <w:r w:rsidRPr="001D6700">
        <w:rPr>
          <w:rFonts w:eastAsia="Calibri" w:cs="Tahoma"/>
          <w:noProof/>
          <w:sz w:val="24"/>
          <w:szCs w:val="24"/>
        </w:rPr>
        <w:tab/>
        <w:t xml:space="preserve"> $166.15</w:t>
      </w:r>
    </w:p>
    <w:p w:rsidR="001D6700" w:rsidRDefault="001D6700" w:rsidP="001D6700">
      <w:pPr>
        <w:rPr>
          <w:rFonts w:eastAsia="Calibri" w:cs="Tahoma"/>
          <w:noProof/>
          <w:sz w:val="24"/>
          <w:szCs w:val="24"/>
        </w:rPr>
      </w:pPr>
    </w:p>
    <w:p w:rsidR="001D6700" w:rsidRDefault="001D6700" w:rsidP="001D6700">
      <w:pPr>
        <w:rPr>
          <w:rFonts w:eastAsia="Calibri" w:cs="Tahoma"/>
          <w:noProof/>
          <w:sz w:val="24"/>
          <w:szCs w:val="24"/>
          <w:u w:val="single"/>
        </w:rPr>
      </w:pPr>
      <w:r>
        <w:rPr>
          <w:rFonts w:eastAsia="Calibri" w:cs="Tahoma"/>
          <w:noProof/>
          <w:sz w:val="24"/>
          <w:szCs w:val="24"/>
        </w:rPr>
        <w:t xml:space="preserve">     </w:t>
      </w:r>
      <w:r>
        <w:rPr>
          <w:rFonts w:eastAsia="Calibri" w:cs="Tahoma"/>
          <w:noProof/>
          <w:sz w:val="24"/>
          <w:szCs w:val="24"/>
          <w:u w:val="single"/>
        </w:rPr>
        <w:t xml:space="preserve">Dollar Value of Benefits </w:t>
      </w:r>
      <w:r>
        <w:rPr>
          <w:rFonts w:eastAsia="Calibri" w:cs="Tahoma"/>
          <w:noProof/>
          <w:sz w:val="24"/>
          <w:szCs w:val="24"/>
          <w:u w:val="single"/>
        </w:rPr>
        <w:tab/>
      </w:r>
      <w:r w:rsidRPr="001D6700">
        <w:rPr>
          <w:rFonts w:eastAsia="Calibri" w:cs="Tahoma"/>
          <w:noProof/>
          <w:sz w:val="24"/>
          <w:szCs w:val="24"/>
        </w:rPr>
        <w:t xml:space="preserve">$1,837,440   </w:t>
      </w:r>
      <w:r>
        <w:rPr>
          <w:rFonts w:eastAsia="Calibri" w:cs="Tahoma"/>
          <w:noProof/>
          <w:sz w:val="24"/>
          <w:szCs w:val="24"/>
        </w:rPr>
        <w:t xml:space="preserve"> </w:t>
      </w:r>
      <w:r w:rsidRPr="001D6700">
        <w:rPr>
          <w:rFonts w:eastAsia="Calibri" w:cs="Tahoma"/>
          <w:noProof/>
          <w:sz w:val="24"/>
          <w:szCs w:val="24"/>
        </w:rPr>
        <w:t>$4,107,240</w:t>
      </w:r>
    </w:p>
    <w:p w:rsidR="001D6700" w:rsidRPr="001D6700" w:rsidRDefault="001D6700" w:rsidP="001D6700">
      <w:pPr>
        <w:rPr>
          <w:rFonts w:eastAsia="Calibri" w:cs="Tahoma"/>
          <w:noProof/>
          <w:sz w:val="24"/>
          <w:szCs w:val="24"/>
        </w:rPr>
      </w:pPr>
      <w:r>
        <w:rPr>
          <w:rFonts w:eastAsia="Calibri" w:cs="Tahoma"/>
          <w:noProof/>
          <w:sz w:val="16"/>
          <w:szCs w:val="16"/>
        </w:rPr>
        <w:t xml:space="preserve">        </w:t>
      </w:r>
      <w:r w:rsidRPr="001D6700">
        <w:rPr>
          <w:rFonts w:eastAsia="Calibri" w:cs="Tahoma"/>
          <w:noProof/>
          <w:sz w:val="16"/>
          <w:szCs w:val="16"/>
          <w:u w:val="single"/>
        </w:rPr>
        <w:t>(Annualized)</w:t>
      </w:r>
      <w:r>
        <w:rPr>
          <w:rFonts w:eastAsia="Calibri" w:cs="Tahoma"/>
          <w:noProof/>
          <w:sz w:val="16"/>
          <w:szCs w:val="16"/>
        </w:rPr>
        <w:tab/>
      </w:r>
      <w:r>
        <w:rPr>
          <w:rFonts w:eastAsia="Calibri" w:cs="Tahoma"/>
          <w:noProof/>
          <w:sz w:val="16"/>
          <w:szCs w:val="16"/>
        </w:rPr>
        <w:tab/>
      </w:r>
      <w:r>
        <w:rPr>
          <w:rFonts w:eastAsia="Calibri" w:cs="Tahoma"/>
          <w:noProof/>
          <w:sz w:val="16"/>
          <w:szCs w:val="16"/>
        </w:rPr>
        <w:tab/>
      </w:r>
      <w:r>
        <w:rPr>
          <w:rFonts w:eastAsia="Calibri" w:cs="Tahoma"/>
          <w:noProof/>
          <w:sz w:val="16"/>
          <w:szCs w:val="16"/>
        </w:rPr>
        <w:tab/>
      </w:r>
    </w:p>
    <w:p w:rsidR="001D6700" w:rsidRPr="001D6700" w:rsidRDefault="001D6700" w:rsidP="001D6700">
      <w:pPr>
        <w:rPr>
          <w:rFonts w:eastAsia="Calibri" w:cs="Tahoma"/>
          <w:noProof/>
          <w:sz w:val="24"/>
          <w:szCs w:val="24"/>
          <w:u w:val="single"/>
        </w:rPr>
      </w:pPr>
    </w:p>
    <w:p w:rsidR="001D6700" w:rsidRPr="00142DD4" w:rsidRDefault="00142DD4" w:rsidP="001D6700">
      <w:pPr>
        <w:pStyle w:val="ListParagraph"/>
        <w:ind w:left="1440" w:hanging="1080"/>
        <w:rPr>
          <w:rFonts w:cs="Tahoma"/>
          <w:sz w:val="24"/>
          <w:szCs w:val="24"/>
        </w:rPr>
      </w:pPr>
      <w:r>
        <w:rPr>
          <w:rFonts w:cs="Tahoma"/>
          <w:sz w:val="24"/>
          <w:szCs w:val="24"/>
          <w:u w:val="single"/>
        </w:rPr>
        <w:t xml:space="preserve">Return </w:t>
      </w:r>
      <w:proofErr w:type="gramStart"/>
      <w:r>
        <w:rPr>
          <w:rFonts w:cs="Tahoma"/>
          <w:sz w:val="24"/>
          <w:szCs w:val="24"/>
          <w:u w:val="single"/>
        </w:rPr>
        <w:t>On</w:t>
      </w:r>
      <w:proofErr w:type="gramEnd"/>
      <w:r>
        <w:rPr>
          <w:rFonts w:cs="Tahoma"/>
          <w:sz w:val="24"/>
          <w:szCs w:val="24"/>
          <w:u w:val="single"/>
        </w:rPr>
        <w:t xml:space="preserve"> Investment</w:t>
      </w:r>
      <w:r>
        <w:rPr>
          <w:rFonts w:cs="Tahoma"/>
          <w:sz w:val="24"/>
          <w:szCs w:val="24"/>
          <w:u w:val="single"/>
        </w:rPr>
        <w:tab/>
      </w:r>
      <w:r>
        <w:rPr>
          <w:rFonts w:cs="Tahoma"/>
          <w:sz w:val="24"/>
          <w:szCs w:val="24"/>
          <w:u w:val="single"/>
        </w:rPr>
        <w:tab/>
      </w:r>
      <w:r>
        <w:rPr>
          <w:rFonts w:cs="Tahoma"/>
          <w:sz w:val="24"/>
          <w:szCs w:val="24"/>
        </w:rPr>
        <w:t>638%</w:t>
      </w:r>
      <w:r>
        <w:rPr>
          <w:rFonts w:cs="Tahoma"/>
          <w:sz w:val="24"/>
          <w:szCs w:val="24"/>
        </w:rPr>
        <w:tab/>
      </w:r>
      <w:r>
        <w:rPr>
          <w:rFonts w:cs="Tahoma"/>
          <w:sz w:val="24"/>
          <w:szCs w:val="24"/>
        </w:rPr>
        <w:tab/>
        <w:t xml:space="preserve"> 996%</w:t>
      </w:r>
    </w:p>
    <w:p w:rsidR="006D29F1" w:rsidRPr="00B226FF" w:rsidRDefault="006D29F1" w:rsidP="00B226FF">
      <w:pPr>
        <w:rPr>
          <w:rFonts w:cs="Tahoma"/>
          <w:b/>
          <w:sz w:val="24"/>
          <w:szCs w:val="24"/>
        </w:rPr>
      </w:pPr>
    </w:p>
    <w:p w:rsidR="00142DD4" w:rsidRDefault="00142DD4" w:rsidP="006D29F1">
      <w:pPr>
        <w:pStyle w:val="ListParagraph"/>
        <w:ind w:left="1080" w:hanging="720"/>
        <w:rPr>
          <w:rFonts w:cs="Tahoma"/>
          <w:sz w:val="24"/>
          <w:szCs w:val="24"/>
          <w:u w:val="single"/>
        </w:rPr>
      </w:pPr>
      <w:r w:rsidRPr="00142DD4">
        <w:rPr>
          <w:rFonts w:cs="Tahoma"/>
          <w:sz w:val="24"/>
          <w:szCs w:val="24"/>
          <w:u w:val="single"/>
        </w:rPr>
        <w:t>Added Value generated by the program</w:t>
      </w:r>
      <w:r>
        <w:rPr>
          <w:rFonts w:cs="Tahoma"/>
          <w:sz w:val="24"/>
          <w:szCs w:val="24"/>
          <w:u w:val="single"/>
        </w:rPr>
        <w:t>:</w:t>
      </w:r>
    </w:p>
    <w:p w:rsidR="006D29F1" w:rsidRPr="00142DD4" w:rsidRDefault="006D29F1" w:rsidP="00835C9D">
      <w:pPr>
        <w:pStyle w:val="ListParagraph"/>
        <w:ind w:left="1080" w:hanging="1080"/>
        <w:rPr>
          <w:rFonts w:cs="Tahoma"/>
          <w:sz w:val="24"/>
          <w:szCs w:val="24"/>
          <w:u w:val="single"/>
        </w:rPr>
      </w:pPr>
    </w:p>
    <w:p w:rsidR="00142DD4" w:rsidRDefault="00142DD4" w:rsidP="00142DD4">
      <w:pPr>
        <w:pStyle w:val="ListParagraph"/>
        <w:numPr>
          <w:ilvl w:val="0"/>
          <w:numId w:val="15"/>
        </w:numPr>
        <w:jc w:val="both"/>
        <w:rPr>
          <w:rFonts w:cs="Tahoma"/>
          <w:b/>
          <w:sz w:val="24"/>
          <w:szCs w:val="24"/>
        </w:rPr>
      </w:pPr>
      <w:r>
        <w:rPr>
          <w:rFonts w:cs="Tahoma"/>
          <w:sz w:val="24"/>
          <w:szCs w:val="24"/>
        </w:rPr>
        <w:t>Applicants are automatically screened for Medicaid, KidCare and TANF. If the dollar value of these programs could be tracked, the benefit would be much higher than just Food Stamps.</w:t>
      </w:r>
    </w:p>
    <w:p w:rsidR="00142DD4" w:rsidRDefault="00142DD4" w:rsidP="00835C9D">
      <w:pPr>
        <w:pStyle w:val="ListParagraph"/>
        <w:ind w:left="1080" w:hanging="1080"/>
        <w:rPr>
          <w:rFonts w:cs="Tahoma"/>
          <w:b/>
          <w:sz w:val="24"/>
          <w:szCs w:val="24"/>
        </w:rPr>
      </w:pPr>
      <w:r>
        <w:rPr>
          <w:rFonts w:cs="Tahoma"/>
          <w:b/>
          <w:sz w:val="24"/>
          <w:szCs w:val="24"/>
        </w:rPr>
        <w:t xml:space="preserve">     </w:t>
      </w:r>
    </w:p>
    <w:p w:rsidR="00142DD4" w:rsidRDefault="00142DD4" w:rsidP="003A0BA4">
      <w:pPr>
        <w:pStyle w:val="ListParagraph"/>
        <w:numPr>
          <w:ilvl w:val="0"/>
          <w:numId w:val="15"/>
        </w:numPr>
        <w:jc w:val="both"/>
        <w:rPr>
          <w:rFonts w:cs="Tahoma"/>
          <w:sz w:val="24"/>
          <w:szCs w:val="24"/>
        </w:rPr>
      </w:pPr>
      <w:r w:rsidRPr="00142DD4">
        <w:rPr>
          <w:rFonts w:cs="Tahoma"/>
          <w:sz w:val="24"/>
          <w:szCs w:val="24"/>
        </w:rPr>
        <w:t>Total Benefits</w:t>
      </w:r>
      <w:r>
        <w:rPr>
          <w:rFonts w:cs="Tahoma"/>
          <w:sz w:val="24"/>
          <w:szCs w:val="24"/>
        </w:rPr>
        <w:t xml:space="preserve"> generated from approved Food Stamp applications were $11,212,765. This is based on a USDA study that states for every </w:t>
      </w:r>
      <w:proofErr w:type="gramStart"/>
      <w:r>
        <w:rPr>
          <w:rFonts w:cs="Tahoma"/>
          <w:sz w:val="24"/>
          <w:szCs w:val="24"/>
        </w:rPr>
        <w:t>Food</w:t>
      </w:r>
      <w:r w:rsidR="00F53A6A">
        <w:rPr>
          <w:rFonts w:cs="Tahoma"/>
          <w:sz w:val="24"/>
          <w:szCs w:val="24"/>
        </w:rPr>
        <w:t xml:space="preserve">  </w:t>
      </w:r>
      <w:r w:rsidR="003A0BA4">
        <w:rPr>
          <w:rFonts w:cs="Tahoma"/>
          <w:sz w:val="24"/>
          <w:szCs w:val="24"/>
        </w:rPr>
        <w:t>Stamp</w:t>
      </w:r>
      <w:proofErr w:type="gramEnd"/>
      <w:r w:rsidR="003A0BA4">
        <w:rPr>
          <w:rFonts w:cs="Tahoma"/>
          <w:sz w:val="24"/>
          <w:szCs w:val="24"/>
        </w:rPr>
        <w:t xml:space="preserve"> dollar generated, an additional $1.73 worth of economic benefit is realized by the community.</w:t>
      </w:r>
    </w:p>
    <w:p w:rsidR="003A0BA4" w:rsidRPr="003A0BA4" w:rsidRDefault="003A0BA4" w:rsidP="003A0BA4">
      <w:pPr>
        <w:pStyle w:val="ListParagraph"/>
        <w:rPr>
          <w:rFonts w:cs="Tahoma"/>
          <w:sz w:val="24"/>
          <w:szCs w:val="24"/>
        </w:rPr>
      </w:pPr>
    </w:p>
    <w:p w:rsidR="00835C9D" w:rsidRPr="00B226FF" w:rsidRDefault="003A0BA4" w:rsidP="00B226FF">
      <w:pPr>
        <w:pStyle w:val="ListParagraph"/>
        <w:numPr>
          <w:ilvl w:val="0"/>
          <w:numId w:val="15"/>
        </w:numPr>
        <w:jc w:val="both"/>
        <w:rPr>
          <w:rFonts w:cs="Tahoma"/>
          <w:sz w:val="24"/>
          <w:szCs w:val="24"/>
        </w:rPr>
      </w:pPr>
      <w:r>
        <w:rPr>
          <w:rFonts w:cs="Tahoma"/>
          <w:sz w:val="24"/>
          <w:szCs w:val="24"/>
        </w:rPr>
        <w:t xml:space="preserve">$100,000 was matched by the Federal government through the State of </w:t>
      </w:r>
      <w:r w:rsidR="006D29F1">
        <w:rPr>
          <w:rFonts w:cs="Tahoma"/>
          <w:sz w:val="24"/>
          <w:szCs w:val="24"/>
        </w:rPr>
        <w:t>Florida</w:t>
      </w:r>
      <w:r>
        <w:rPr>
          <w:rFonts w:cs="Tahoma"/>
          <w:sz w:val="24"/>
          <w:szCs w:val="24"/>
        </w:rPr>
        <w:t xml:space="preserve"> because of the amount of non-governmental funding provided to </w:t>
      </w:r>
      <w:r w:rsidRPr="006D29F1">
        <w:rPr>
          <w:rFonts w:cs="Tahoma"/>
          <w:i/>
          <w:sz w:val="24"/>
          <w:szCs w:val="24"/>
        </w:rPr>
        <w:t>Benefits Connection.</w:t>
      </w:r>
    </w:p>
    <w:p w:rsidR="00835C9D" w:rsidRDefault="00835C9D" w:rsidP="00835C9D">
      <w:pPr>
        <w:pStyle w:val="ListParagraph"/>
        <w:ind w:left="1080" w:hanging="1080"/>
        <w:rPr>
          <w:rFonts w:cs="Tahoma"/>
          <w:b/>
          <w:sz w:val="24"/>
          <w:szCs w:val="24"/>
        </w:rPr>
      </w:pPr>
    </w:p>
    <w:p w:rsidR="00BC6E91" w:rsidRPr="00B226FF" w:rsidRDefault="00B226FF" w:rsidP="00B226FF">
      <w:pPr>
        <w:pStyle w:val="ListParagraph"/>
        <w:pBdr>
          <w:bottom w:val="single" w:sz="4" w:space="1" w:color="92D050"/>
        </w:pBdr>
        <w:ind w:left="360"/>
        <w:rPr>
          <w:rFonts w:eastAsia="Calibri" w:cs="Tahoma"/>
          <w:sz w:val="24"/>
          <w:szCs w:val="24"/>
        </w:rPr>
      </w:pPr>
      <w:r>
        <w:rPr>
          <w:rFonts w:cs="Tahoma"/>
          <w:b/>
          <w:sz w:val="24"/>
          <w:szCs w:val="24"/>
        </w:rPr>
        <w:t xml:space="preserve">IV. </w:t>
      </w:r>
      <w:r w:rsidR="00835C9D" w:rsidRPr="00B226FF">
        <w:rPr>
          <w:rFonts w:cs="Tahoma"/>
          <w:b/>
          <w:sz w:val="24"/>
          <w:szCs w:val="24"/>
        </w:rPr>
        <w:t>Zip Code Coverage, Denial Reasons and</w:t>
      </w:r>
      <w:r w:rsidR="00BC6E91" w:rsidRPr="00B226FF">
        <w:rPr>
          <w:rFonts w:cs="Tahoma"/>
          <w:b/>
          <w:sz w:val="24"/>
          <w:szCs w:val="24"/>
        </w:rPr>
        <w:t xml:space="preserve"> Demographics</w:t>
      </w:r>
    </w:p>
    <w:p w:rsidR="00C31C69" w:rsidRPr="00C31C69" w:rsidRDefault="00C31C69" w:rsidP="00C31C69">
      <w:pPr>
        <w:rPr>
          <w:rFonts w:cs="Tahoma"/>
          <w:sz w:val="24"/>
          <w:szCs w:val="24"/>
        </w:rPr>
      </w:pPr>
    </w:p>
    <w:p w:rsidR="00075BD0" w:rsidRDefault="00075BD0" w:rsidP="00B226FF">
      <w:pPr>
        <w:pStyle w:val="ListParagraph"/>
        <w:numPr>
          <w:ilvl w:val="0"/>
          <w:numId w:val="9"/>
        </w:numPr>
        <w:ind w:left="720"/>
        <w:rPr>
          <w:rFonts w:cs="Tahoma"/>
          <w:sz w:val="24"/>
          <w:szCs w:val="24"/>
        </w:rPr>
      </w:pPr>
      <w:r>
        <w:rPr>
          <w:rFonts w:cs="Tahoma"/>
          <w:sz w:val="24"/>
          <w:szCs w:val="24"/>
        </w:rPr>
        <w:t>A total of 167 zip codes were covered</w:t>
      </w:r>
      <w:r w:rsidR="007274D7">
        <w:rPr>
          <w:rFonts w:cs="Tahoma"/>
          <w:sz w:val="24"/>
          <w:szCs w:val="24"/>
        </w:rPr>
        <w:t xml:space="preserve"> by the Specialists</w:t>
      </w:r>
    </w:p>
    <w:p w:rsidR="00704F48" w:rsidRDefault="00704F48" w:rsidP="00704F48">
      <w:pPr>
        <w:pStyle w:val="ListParagraph"/>
        <w:ind w:left="1800"/>
        <w:rPr>
          <w:rFonts w:cs="Tahoma"/>
          <w:sz w:val="24"/>
          <w:szCs w:val="24"/>
        </w:rPr>
      </w:pPr>
    </w:p>
    <w:p w:rsidR="00075BD0" w:rsidRDefault="00075BD0" w:rsidP="00B226FF">
      <w:pPr>
        <w:pStyle w:val="ListParagraph"/>
        <w:numPr>
          <w:ilvl w:val="0"/>
          <w:numId w:val="9"/>
        </w:numPr>
        <w:ind w:left="720"/>
        <w:jc w:val="both"/>
        <w:rPr>
          <w:rFonts w:cs="Tahoma"/>
          <w:sz w:val="24"/>
          <w:szCs w:val="24"/>
        </w:rPr>
      </w:pPr>
      <w:r>
        <w:rPr>
          <w:rFonts w:cs="Tahoma"/>
          <w:sz w:val="24"/>
          <w:szCs w:val="24"/>
        </w:rPr>
        <w:t>43% of the total applications came from eight zip codes</w:t>
      </w:r>
    </w:p>
    <w:p w:rsidR="001C4C7F" w:rsidRDefault="00075BD0" w:rsidP="00B226FF">
      <w:pPr>
        <w:pStyle w:val="ListParagraph"/>
        <w:numPr>
          <w:ilvl w:val="1"/>
          <w:numId w:val="9"/>
        </w:numPr>
        <w:ind w:left="1440" w:hanging="270"/>
        <w:jc w:val="both"/>
        <w:rPr>
          <w:rFonts w:cs="Tahoma"/>
          <w:sz w:val="24"/>
          <w:szCs w:val="24"/>
        </w:rPr>
      </w:pPr>
      <w:r>
        <w:rPr>
          <w:rFonts w:cs="Tahoma"/>
          <w:sz w:val="24"/>
          <w:szCs w:val="24"/>
        </w:rPr>
        <w:t>These zips are primarily the Downtown Orlando area</w:t>
      </w:r>
      <w:r w:rsidR="007274D7">
        <w:rPr>
          <w:rFonts w:cs="Tahoma"/>
          <w:sz w:val="24"/>
          <w:szCs w:val="24"/>
        </w:rPr>
        <w:t>, north</w:t>
      </w:r>
      <w:r w:rsidR="001C4C7F">
        <w:rPr>
          <w:rFonts w:cs="Tahoma"/>
          <w:sz w:val="24"/>
          <w:szCs w:val="24"/>
        </w:rPr>
        <w:t>east of the City</w:t>
      </w:r>
      <w:r>
        <w:rPr>
          <w:rFonts w:cs="Tahoma"/>
          <w:sz w:val="24"/>
          <w:szCs w:val="24"/>
        </w:rPr>
        <w:t xml:space="preserve"> and</w:t>
      </w:r>
      <w:r w:rsidR="001C4C7F">
        <w:rPr>
          <w:rFonts w:cs="Tahoma"/>
          <w:sz w:val="24"/>
          <w:szCs w:val="24"/>
        </w:rPr>
        <w:t xml:space="preserve"> parts of </w:t>
      </w:r>
      <w:r>
        <w:rPr>
          <w:rFonts w:cs="Tahoma"/>
          <w:sz w:val="24"/>
          <w:szCs w:val="24"/>
        </w:rPr>
        <w:t>eastern Orange County.</w:t>
      </w:r>
    </w:p>
    <w:p w:rsidR="003437AE" w:rsidRDefault="003437AE" w:rsidP="00B226FF">
      <w:pPr>
        <w:pStyle w:val="ListParagraph"/>
        <w:numPr>
          <w:ilvl w:val="2"/>
          <w:numId w:val="9"/>
        </w:numPr>
        <w:ind w:left="2430" w:hanging="450"/>
        <w:jc w:val="both"/>
        <w:rPr>
          <w:rFonts w:cs="Tahoma"/>
          <w:sz w:val="24"/>
          <w:szCs w:val="24"/>
        </w:rPr>
      </w:pPr>
      <w:r>
        <w:rPr>
          <w:rFonts w:cs="Tahoma"/>
          <w:sz w:val="24"/>
          <w:szCs w:val="24"/>
        </w:rPr>
        <w:t xml:space="preserve">The Specialist covering East Orange County is booked </w:t>
      </w:r>
      <w:r w:rsidRPr="00D438BC">
        <w:rPr>
          <w:rFonts w:cs="Tahoma"/>
          <w:sz w:val="24"/>
          <w:szCs w:val="24"/>
          <w:u w:val="single"/>
        </w:rPr>
        <w:t>three weeks in advance</w:t>
      </w:r>
      <w:r>
        <w:rPr>
          <w:rFonts w:cs="Tahoma"/>
          <w:sz w:val="24"/>
          <w:szCs w:val="24"/>
        </w:rPr>
        <w:t xml:space="preserve"> due to overwhelming need. A high percentage of the need in this area is among the Hispanic population.</w:t>
      </w:r>
    </w:p>
    <w:p w:rsidR="001C4C7F" w:rsidRDefault="001C4C7F" w:rsidP="00B226FF">
      <w:pPr>
        <w:pStyle w:val="ListParagraph"/>
        <w:numPr>
          <w:ilvl w:val="1"/>
          <w:numId w:val="9"/>
        </w:numPr>
        <w:ind w:left="1440" w:hanging="270"/>
        <w:rPr>
          <w:rFonts w:cs="Tahoma"/>
          <w:sz w:val="24"/>
          <w:szCs w:val="24"/>
        </w:rPr>
      </w:pPr>
      <w:r>
        <w:rPr>
          <w:rFonts w:cs="Tahoma"/>
          <w:sz w:val="24"/>
          <w:szCs w:val="24"/>
        </w:rPr>
        <w:t>The top zip code area generated 484 applications:</w:t>
      </w:r>
    </w:p>
    <w:p w:rsidR="001C4C7F" w:rsidRDefault="001C4C7F" w:rsidP="001C4C7F">
      <w:pPr>
        <w:pStyle w:val="ListParagraph"/>
        <w:numPr>
          <w:ilvl w:val="2"/>
          <w:numId w:val="9"/>
        </w:numPr>
        <w:rPr>
          <w:rFonts w:cs="Tahoma"/>
          <w:sz w:val="24"/>
          <w:szCs w:val="24"/>
        </w:rPr>
      </w:pPr>
      <w:r>
        <w:rPr>
          <w:rFonts w:cs="Tahoma"/>
          <w:sz w:val="24"/>
          <w:szCs w:val="24"/>
        </w:rPr>
        <w:t xml:space="preserve">32805 – Area around Christian Service Center, Coalition </w:t>
      </w:r>
      <w:proofErr w:type="gramStart"/>
      <w:r>
        <w:rPr>
          <w:rFonts w:cs="Tahoma"/>
          <w:sz w:val="24"/>
          <w:szCs w:val="24"/>
        </w:rPr>
        <w:t>For</w:t>
      </w:r>
      <w:proofErr w:type="gramEnd"/>
      <w:r>
        <w:rPr>
          <w:rFonts w:cs="Tahoma"/>
          <w:sz w:val="24"/>
          <w:szCs w:val="24"/>
        </w:rPr>
        <w:t xml:space="preserve"> The Homeless, Salvation Army.</w:t>
      </w:r>
    </w:p>
    <w:p w:rsidR="00704F48" w:rsidRDefault="00856B06" w:rsidP="00704F48">
      <w:pPr>
        <w:pStyle w:val="ListParagraph"/>
        <w:ind w:left="3240"/>
        <w:rPr>
          <w:rFonts w:cs="Tahoma"/>
          <w:sz w:val="24"/>
          <w:szCs w:val="24"/>
        </w:rPr>
      </w:pPr>
      <w:r>
        <w:rPr>
          <w:rFonts w:cs="Tahoma"/>
          <w:sz w:val="24"/>
          <w:szCs w:val="24"/>
        </w:rPr>
        <w:t xml:space="preserve">  </w:t>
      </w:r>
    </w:p>
    <w:p w:rsidR="001C4C7F" w:rsidRDefault="001C4C7F" w:rsidP="00704F48">
      <w:pPr>
        <w:pStyle w:val="ListParagraph"/>
        <w:numPr>
          <w:ilvl w:val="0"/>
          <w:numId w:val="10"/>
        </w:numPr>
        <w:rPr>
          <w:rFonts w:cs="Tahoma"/>
          <w:sz w:val="24"/>
          <w:szCs w:val="24"/>
        </w:rPr>
      </w:pPr>
      <w:r w:rsidRPr="00704F48">
        <w:rPr>
          <w:rFonts w:cs="Tahoma"/>
          <w:sz w:val="24"/>
          <w:szCs w:val="24"/>
        </w:rPr>
        <w:t>Approx</w:t>
      </w:r>
      <w:r w:rsidR="002606A2">
        <w:rPr>
          <w:rFonts w:cs="Tahoma"/>
          <w:sz w:val="24"/>
          <w:szCs w:val="24"/>
        </w:rPr>
        <w:t>.</w:t>
      </w:r>
      <w:r w:rsidRPr="00704F48">
        <w:rPr>
          <w:rFonts w:cs="Tahoma"/>
          <w:sz w:val="24"/>
          <w:szCs w:val="24"/>
        </w:rPr>
        <w:t xml:space="preserve"> 25% of all applications were filed by the homeless population.</w:t>
      </w:r>
    </w:p>
    <w:p w:rsidR="002606A2" w:rsidRDefault="002606A2" w:rsidP="002606A2">
      <w:pPr>
        <w:ind w:left="1440"/>
        <w:rPr>
          <w:rFonts w:cs="Tahoma"/>
          <w:sz w:val="24"/>
          <w:szCs w:val="24"/>
        </w:rPr>
      </w:pPr>
    </w:p>
    <w:p w:rsidR="00B72840" w:rsidRDefault="00B72840" w:rsidP="002606A2">
      <w:pPr>
        <w:ind w:left="1440"/>
        <w:rPr>
          <w:rFonts w:cs="Tahoma"/>
          <w:sz w:val="24"/>
          <w:szCs w:val="24"/>
          <w:u w:val="single"/>
        </w:rPr>
      </w:pPr>
    </w:p>
    <w:p w:rsidR="00835C9D" w:rsidRDefault="00835C9D" w:rsidP="00B72840">
      <w:pPr>
        <w:ind w:left="1440" w:hanging="360"/>
        <w:rPr>
          <w:rFonts w:cs="Tahoma"/>
          <w:sz w:val="24"/>
          <w:szCs w:val="24"/>
          <w:u w:val="single"/>
        </w:rPr>
      </w:pPr>
      <w:r>
        <w:rPr>
          <w:rFonts w:cs="Tahoma"/>
          <w:sz w:val="24"/>
          <w:szCs w:val="24"/>
          <w:u w:val="single"/>
        </w:rPr>
        <w:t>Denial Reasons:</w:t>
      </w:r>
    </w:p>
    <w:p w:rsidR="0037091D" w:rsidRDefault="0037091D" w:rsidP="002606A2">
      <w:pPr>
        <w:ind w:left="1440"/>
        <w:rPr>
          <w:rFonts w:cs="Tahoma"/>
          <w:sz w:val="24"/>
          <w:szCs w:val="24"/>
          <w:u w:val="single"/>
        </w:rPr>
      </w:pPr>
    </w:p>
    <w:p w:rsidR="00835C9D" w:rsidRDefault="00835C9D" w:rsidP="00B72840">
      <w:pPr>
        <w:pStyle w:val="ListParagraph"/>
        <w:numPr>
          <w:ilvl w:val="0"/>
          <w:numId w:val="10"/>
        </w:numPr>
        <w:ind w:left="1440"/>
        <w:rPr>
          <w:rFonts w:cs="Tahoma"/>
          <w:sz w:val="24"/>
          <w:szCs w:val="24"/>
        </w:rPr>
      </w:pPr>
      <w:r w:rsidRPr="00835C9D">
        <w:rPr>
          <w:rFonts w:cs="Tahoma"/>
          <w:sz w:val="24"/>
          <w:szCs w:val="24"/>
        </w:rPr>
        <w:t>The approval rate for applications is at 60%</w:t>
      </w:r>
      <w:r>
        <w:rPr>
          <w:rFonts w:cs="Tahoma"/>
          <w:sz w:val="24"/>
          <w:szCs w:val="24"/>
        </w:rPr>
        <w:t xml:space="preserve"> and increasing with the use of the Demonstration Project. </w:t>
      </w:r>
      <w:r w:rsidR="007274D7" w:rsidRPr="007274D7">
        <w:rPr>
          <w:rFonts w:cs="Tahoma"/>
          <w:sz w:val="20"/>
          <w:szCs w:val="20"/>
        </w:rPr>
        <w:t>(higher than the State average)</w:t>
      </w:r>
    </w:p>
    <w:p w:rsidR="0037091D" w:rsidRDefault="0037091D" w:rsidP="0037091D">
      <w:pPr>
        <w:pStyle w:val="ListParagraph"/>
        <w:ind w:left="1800"/>
        <w:rPr>
          <w:rFonts w:cs="Tahoma"/>
          <w:sz w:val="24"/>
          <w:szCs w:val="24"/>
        </w:rPr>
      </w:pPr>
    </w:p>
    <w:p w:rsidR="00835C9D" w:rsidRDefault="00835C9D" w:rsidP="00B72840">
      <w:pPr>
        <w:pStyle w:val="ListParagraph"/>
        <w:numPr>
          <w:ilvl w:val="0"/>
          <w:numId w:val="10"/>
        </w:numPr>
        <w:ind w:left="1440"/>
        <w:rPr>
          <w:rFonts w:cs="Tahoma"/>
          <w:sz w:val="24"/>
          <w:szCs w:val="24"/>
        </w:rPr>
      </w:pPr>
      <w:r>
        <w:rPr>
          <w:rFonts w:cs="Tahoma"/>
          <w:sz w:val="24"/>
          <w:szCs w:val="24"/>
        </w:rPr>
        <w:t>Our tracking of reasons for denials is somewhat limited because of the lack of detail available to us through our portal on the ACCESS system, however, here are the basic reasons for denials:</w:t>
      </w:r>
    </w:p>
    <w:p w:rsidR="0037091D" w:rsidRPr="0037091D" w:rsidRDefault="0037091D" w:rsidP="0037091D">
      <w:pPr>
        <w:rPr>
          <w:rFonts w:cs="Tahoma"/>
          <w:sz w:val="24"/>
          <w:szCs w:val="24"/>
        </w:rPr>
      </w:pPr>
    </w:p>
    <w:p w:rsidR="00835C9D" w:rsidRDefault="00835C9D" w:rsidP="00835C9D">
      <w:pPr>
        <w:pStyle w:val="ListParagraph"/>
        <w:numPr>
          <w:ilvl w:val="0"/>
          <w:numId w:val="12"/>
        </w:numPr>
        <w:rPr>
          <w:rFonts w:cs="Tahoma"/>
          <w:sz w:val="24"/>
          <w:szCs w:val="24"/>
        </w:rPr>
      </w:pPr>
      <w:r>
        <w:rPr>
          <w:rFonts w:cs="Tahoma"/>
          <w:sz w:val="24"/>
          <w:szCs w:val="24"/>
        </w:rPr>
        <w:t>No Follow Through by Applicant</w:t>
      </w:r>
      <w:r>
        <w:rPr>
          <w:rFonts w:cs="Tahoma"/>
          <w:sz w:val="24"/>
          <w:szCs w:val="24"/>
        </w:rPr>
        <w:tab/>
        <w:t>38%</w:t>
      </w:r>
      <w:r>
        <w:rPr>
          <w:rStyle w:val="FootnoteReference"/>
          <w:rFonts w:cs="Tahoma"/>
          <w:sz w:val="24"/>
          <w:szCs w:val="24"/>
        </w:rPr>
        <w:footnoteReference w:id="2"/>
      </w:r>
    </w:p>
    <w:p w:rsidR="00835C9D" w:rsidRDefault="008A21FB" w:rsidP="00835C9D">
      <w:pPr>
        <w:pStyle w:val="ListParagraph"/>
        <w:numPr>
          <w:ilvl w:val="0"/>
          <w:numId w:val="12"/>
        </w:numPr>
        <w:rPr>
          <w:rFonts w:cs="Tahoma"/>
          <w:sz w:val="24"/>
          <w:szCs w:val="24"/>
        </w:rPr>
      </w:pPr>
      <w:r>
        <w:rPr>
          <w:rFonts w:cs="Tahoma"/>
          <w:sz w:val="24"/>
          <w:szCs w:val="24"/>
        </w:rPr>
        <w:t>Interview</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19%</w:t>
      </w:r>
      <w:r>
        <w:rPr>
          <w:rStyle w:val="FootnoteReference"/>
          <w:rFonts w:cs="Tahoma"/>
          <w:sz w:val="24"/>
          <w:szCs w:val="24"/>
        </w:rPr>
        <w:footnoteReference w:id="3"/>
      </w:r>
    </w:p>
    <w:p w:rsidR="008A21FB" w:rsidRDefault="008A21FB" w:rsidP="00835C9D">
      <w:pPr>
        <w:pStyle w:val="ListParagraph"/>
        <w:numPr>
          <w:ilvl w:val="0"/>
          <w:numId w:val="12"/>
        </w:numPr>
        <w:rPr>
          <w:rFonts w:cs="Tahoma"/>
          <w:sz w:val="24"/>
          <w:szCs w:val="24"/>
        </w:rPr>
      </w:pPr>
      <w:r>
        <w:rPr>
          <w:rFonts w:cs="Tahoma"/>
          <w:sz w:val="24"/>
          <w:szCs w:val="24"/>
        </w:rPr>
        <w:t>Withdrawn</w:t>
      </w:r>
      <w:r>
        <w:rPr>
          <w:rFonts w:cs="Tahoma"/>
          <w:sz w:val="24"/>
          <w:szCs w:val="24"/>
        </w:rPr>
        <w:tab/>
      </w:r>
      <w:r>
        <w:rPr>
          <w:rFonts w:cs="Tahoma"/>
          <w:sz w:val="24"/>
          <w:szCs w:val="24"/>
        </w:rPr>
        <w:tab/>
      </w:r>
      <w:r>
        <w:rPr>
          <w:rFonts w:cs="Tahoma"/>
          <w:sz w:val="24"/>
          <w:szCs w:val="24"/>
        </w:rPr>
        <w:tab/>
      </w:r>
      <w:r>
        <w:rPr>
          <w:rFonts w:cs="Tahoma"/>
          <w:sz w:val="24"/>
          <w:szCs w:val="24"/>
        </w:rPr>
        <w:tab/>
        <w:t>18%</w:t>
      </w:r>
      <w:r>
        <w:rPr>
          <w:rStyle w:val="FootnoteReference"/>
          <w:rFonts w:cs="Tahoma"/>
          <w:sz w:val="24"/>
          <w:szCs w:val="24"/>
        </w:rPr>
        <w:footnoteReference w:id="4"/>
      </w:r>
    </w:p>
    <w:p w:rsidR="00AA7CFC" w:rsidRDefault="00AA7CFC" w:rsidP="00835C9D">
      <w:pPr>
        <w:pStyle w:val="ListParagraph"/>
        <w:numPr>
          <w:ilvl w:val="0"/>
          <w:numId w:val="12"/>
        </w:numPr>
        <w:rPr>
          <w:rFonts w:cs="Tahoma"/>
          <w:sz w:val="24"/>
          <w:szCs w:val="24"/>
        </w:rPr>
      </w:pPr>
      <w:r>
        <w:rPr>
          <w:rFonts w:cs="Tahoma"/>
          <w:sz w:val="24"/>
          <w:szCs w:val="24"/>
        </w:rPr>
        <w:t>Income</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15%</w:t>
      </w:r>
      <w:r>
        <w:rPr>
          <w:rStyle w:val="FootnoteReference"/>
          <w:rFonts w:cs="Tahoma"/>
          <w:sz w:val="24"/>
          <w:szCs w:val="24"/>
        </w:rPr>
        <w:footnoteReference w:id="5"/>
      </w:r>
    </w:p>
    <w:p w:rsidR="00AA7CFC" w:rsidRDefault="00AA7CFC" w:rsidP="00835C9D">
      <w:pPr>
        <w:pStyle w:val="ListParagraph"/>
        <w:numPr>
          <w:ilvl w:val="0"/>
          <w:numId w:val="12"/>
        </w:numPr>
        <w:rPr>
          <w:rFonts w:cs="Tahoma"/>
          <w:sz w:val="24"/>
          <w:szCs w:val="24"/>
        </w:rPr>
      </w:pPr>
      <w:r>
        <w:rPr>
          <w:rFonts w:cs="Tahoma"/>
          <w:sz w:val="24"/>
          <w:szCs w:val="24"/>
        </w:rPr>
        <w:t>Assets</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 xml:space="preserve">  4%</w:t>
      </w:r>
      <w:r>
        <w:rPr>
          <w:rStyle w:val="FootnoteReference"/>
          <w:rFonts w:cs="Tahoma"/>
          <w:sz w:val="24"/>
          <w:szCs w:val="24"/>
        </w:rPr>
        <w:footnoteReference w:id="6"/>
      </w:r>
    </w:p>
    <w:p w:rsidR="00AA7CFC" w:rsidRDefault="0037091D" w:rsidP="00835C9D">
      <w:pPr>
        <w:pStyle w:val="ListParagraph"/>
        <w:numPr>
          <w:ilvl w:val="0"/>
          <w:numId w:val="12"/>
        </w:numPr>
        <w:rPr>
          <w:rFonts w:cs="Tahoma"/>
          <w:sz w:val="24"/>
          <w:szCs w:val="24"/>
        </w:rPr>
      </w:pPr>
      <w:r>
        <w:rPr>
          <w:rFonts w:cs="Tahoma"/>
          <w:sz w:val="24"/>
          <w:szCs w:val="24"/>
        </w:rPr>
        <w:t>WorkForce Sanction</w:t>
      </w:r>
      <w:r>
        <w:rPr>
          <w:rFonts w:cs="Tahoma"/>
          <w:sz w:val="24"/>
          <w:szCs w:val="24"/>
        </w:rPr>
        <w:tab/>
      </w:r>
      <w:r>
        <w:rPr>
          <w:rFonts w:cs="Tahoma"/>
          <w:sz w:val="24"/>
          <w:szCs w:val="24"/>
        </w:rPr>
        <w:tab/>
      </w:r>
      <w:r>
        <w:rPr>
          <w:rFonts w:cs="Tahoma"/>
          <w:sz w:val="24"/>
          <w:szCs w:val="24"/>
        </w:rPr>
        <w:tab/>
        <w:t xml:space="preserve">  3</w:t>
      </w:r>
      <w:r w:rsidR="00AA7CFC">
        <w:rPr>
          <w:rFonts w:cs="Tahoma"/>
          <w:sz w:val="24"/>
          <w:szCs w:val="24"/>
        </w:rPr>
        <w:t>%</w:t>
      </w:r>
      <w:r w:rsidR="00AA7CFC">
        <w:rPr>
          <w:rStyle w:val="FootnoteReference"/>
          <w:rFonts w:cs="Tahoma"/>
          <w:sz w:val="24"/>
          <w:szCs w:val="24"/>
        </w:rPr>
        <w:footnoteReference w:id="7"/>
      </w:r>
    </w:p>
    <w:p w:rsidR="00AA7CFC" w:rsidRDefault="00AA7CFC" w:rsidP="00835C9D">
      <w:pPr>
        <w:pStyle w:val="ListParagraph"/>
        <w:numPr>
          <w:ilvl w:val="0"/>
          <w:numId w:val="12"/>
        </w:numPr>
        <w:rPr>
          <w:rFonts w:cs="Tahoma"/>
          <w:sz w:val="24"/>
          <w:szCs w:val="24"/>
        </w:rPr>
      </w:pPr>
      <w:r>
        <w:rPr>
          <w:rFonts w:cs="Tahoma"/>
          <w:sz w:val="24"/>
          <w:szCs w:val="24"/>
        </w:rPr>
        <w:t>Child Support Sanction</w:t>
      </w:r>
      <w:r>
        <w:rPr>
          <w:rFonts w:cs="Tahoma"/>
          <w:sz w:val="24"/>
          <w:szCs w:val="24"/>
        </w:rPr>
        <w:tab/>
      </w:r>
      <w:r>
        <w:rPr>
          <w:rFonts w:cs="Tahoma"/>
          <w:sz w:val="24"/>
          <w:szCs w:val="24"/>
        </w:rPr>
        <w:tab/>
      </w:r>
      <w:r>
        <w:rPr>
          <w:rFonts w:cs="Tahoma"/>
          <w:sz w:val="24"/>
          <w:szCs w:val="24"/>
        </w:rPr>
        <w:tab/>
        <w:t xml:space="preserve">  2%</w:t>
      </w:r>
      <w:r>
        <w:rPr>
          <w:rStyle w:val="FootnoteReference"/>
          <w:rFonts w:cs="Tahoma"/>
          <w:sz w:val="24"/>
          <w:szCs w:val="24"/>
        </w:rPr>
        <w:footnoteReference w:id="8"/>
      </w:r>
      <w:r>
        <w:rPr>
          <w:rFonts w:cs="Tahoma"/>
          <w:sz w:val="24"/>
          <w:szCs w:val="24"/>
        </w:rPr>
        <w:t xml:space="preserve"> </w:t>
      </w:r>
    </w:p>
    <w:p w:rsidR="002606A2" w:rsidRPr="00F717A7" w:rsidRDefault="0037091D" w:rsidP="00F717A7">
      <w:pPr>
        <w:pStyle w:val="ListParagraph"/>
        <w:numPr>
          <w:ilvl w:val="0"/>
          <w:numId w:val="12"/>
        </w:numPr>
        <w:rPr>
          <w:rFonts w:cs="Tahoma"/>
          <w:sz w:val="24"/>
          <w:szCs w:val="24"/>
        </w:rPr>
      </w:pPr>
      <w:r>
        <w:rPr>
          <w:rFonts w:cs="Tahoma"/>
          <w:sz w:val="24"/>
          <w:szCs w:val="24"/>
        </w:rPr>
        <w:t>Immigration</w:t>
      </w:r>
      <w:r>
        <w:rPr>
          <w:rFonts w:cs="Tahoma"/>
          <w:sz w:val="24"/>
          <w:szCs w:val="24"/>
        </w:rPr>
        <w:tab/>
      </w:r>
      <w:r>
        <w:rPr>
          <w:rFonts w:cs="Tahoma"/>
          <w:sz w:val="24"/>
          <w:szCs w:val="24"/>
        </w:rPr>
        <w:tab/>
      </w:r>
      <w:r>
        <w:rPr>
          <w:rFonts w:cs="Tahoma"/>
          <w:sz w:val="24"/>
          <w:szCs w:val="24"/>
        </w:rPr>
        <w:tab/>
      </w:r>
      <w:r>
        <w:rPr>
          <w:rFonts w:cs="Tahoma"/>
          <w:sz w:val="24"/>
          <w:szCs w:val="24"/>
        </w:rPr>
        <w:tab/>
        <w:t xml:space="preserve">  1%</w:t>
      </w:r>
      <w:r>
        <w:rPr>
          <w:rStyle w:val="FootnoteReference"/>
          <w:rFonts w:cs="Tahoma"/>
          <w:sz w:val="24"/>
          <w:szCs w:val="24"/>
        </w:rPr>
        <w:footnoteReference w:id="9"/>
      </w:r>
      <w:r>
        <w:rPr>
          <w:rFonts w:cs="Tahoma"/>
          <w:sz w:val="24"/>
          <w:szCs w:val="24"/>
        </w:rPr>
        <w:t xml:space="preserve"> </w:t>
      </w:r>
    </w:p>
    <w:p w:rsidR="001314E1" w:rsidRDefault="001314E1" w:rsidP="00B72840">
      <w:pPr>
        <w:rPr>
          <w:rFonts w:cs="Tahoma"/>
          <w:sz w:val="24"/>
          <w:szCs w:val="24"/>
        </w:rPr>
      </w:pPr>
    </w:p>
    <w:p w:rsidR="00B72840" w:rsidRDefault="00AF73C1" w:rsidP="00AF73C1">
      <w:pPr>
        <w:ind w:left="720" w:firstLine="360"/>
        <w:rPr>
          <w:rFonts w:cs="Tahoma"/>
          <w:sz w:val="24"/>
          <w:szCs w:val="24"/>
          <w:u w:val="single"/>
        </w:rPr>
      </w:pPr>
      <w:r>
        <w:rPr>
          <w:rFonts w:cs="Tahoma"/>
          <w:sz w:val="24"/>
          <w:szCs w:val="24"/>
          <w:u w:val="single"/>
        </w:rPr>
        <w:t>Demographics:</w:t>
      </w:r>
    </w:p>
    <w:p w:rsidR="00AF73C1" w:rsidRDefault="00AF73C1" w:rsidP="00AF73C1">
      <w:pPr>
        <w:pStyle w:val="ListParagraph"/>
        <w:numPr>
          <w:ilvl w:val="0"/>
          <w:numId w:val="16"/>
        </w:numPr>
        <w:rPr>
          <w:rFonts w:cs="Tahoma"/>
          <w:sz w:val="24"/>
          <w:szCs w:val="24"/>
        </w:rPr>
      </w:pPr>
      <w:r>
        <w:rPr>
          <w:rFonts w:cs="Tahoma"/>
          <w:sz w:val="24"/>
          <w:szCs w:val="24"/>
        </w:rPr>
        <w:t>Race</w:t>
      </w:r>
    </w:p>
    <w:p w:rsidR="00AF73C1" w:rsidRDefault="00AF73C1" w:rsidP="00AF73C1">
      <w:pPr>
        <w:pStyle w:val="ListParagraph"/>
        <w:numPr>
          <w:ilvl w:val="1"/>
          <w:numId w:val="16"/>
        </w:numPr>
        <w:rPr>
          <w:rFonts w:cs="Tahoma"/>
          <w:sz w:val="24"/>
          <w:szCs w:val="24"/>
        </w:rPr>
      </w:pPr>
      <w:r>
        <w:rPr>
          <w:rFonts w:cs="Tahoma"/>
          <w:sz w:val="24"/>
          <w:szCs w:val="24"/>
        </w:rPr>
        <w:t>White/Caucasian</w:t>
      </w:r>
      <w:r>
        <w:rPr>
          <w:rFonts w:cs="Tahoma"/>
          <w:sz w:val="24"/>
          <w:szCs w:val="24"/>
        </w:rPr>
        <w:tab/>
      </w:r>
      <w:r>
        <w:rPr>
          <w:rFonts w:cs="Tahoma"/>
          <w:sz w:val="24"/>
          <w:szCs w:val="24"/>
        </w:rPr>
        <w:tab/>
      </w:r>
      <w:r>
        <w:rPr>
          <w:rFonts w:cs="Tahoma"/>
          <w:sz w:val="24"/>
          <w:szCs w:val="24"/>
        </w:rPr>
        <w:tab/>
      </w:r>
      <w:r>
        <w:rPr>
          <w:rFonts w:cs="Tahoma"/>
          <w:sz w:val="24"/>
          <w:szCs w:val="24"/>
        </w:rPr>
        <w:tab/>
        <w:t>42%</w:t>
      </w:r>
    </w:p>
    <w:p w:rsidR="00AF73C1" w:rsidRDefault="00AF73C1" w:rsidP="00AF73C1">
      <w:pPr>
        <w:pStyle w:val="ListParagraph"/>
        <w:numPr>
          <w:ilvl w:val="1"/>
          <w:numId w:val="16"/>
        </w:numPr>
        <w:rPr>
          <w:rFonts w:cs="Tahoma"/>
          <w:sz w:val="24"/>
          <w:szCs w:val="24"/>
        </w:rPr>
      </w:pPr>
      <w:r>
        <w:rPr>
          <w:rFonts w:cs="Tahoma"/>
          <w:sz w:val="24"/>
          <w:szCs w:val="24"/>
        </w:rPr>
        <w:t>Black/African American</w:t>
      </w:r>
      <w:r>
        <w:rPr>
          <w:rFonts w:cs="Tahoma"/>
          <w:sz w:val="24"/>
          <w:szCs w:val="24"/>
        </w:rPr>
        <w:tab/>
      </w:r>
      <w:r>
        <w:rPr>
          <w:rFonts w:cs="Tahoma"/>
          <w:sz w:val="24"/>
          <w:szCs w:val="24"/>
        </w:rPr>
        <w:tab/>
      </w:r>
      <w:r>
        <w:rPr>
          <w:rFonts w:cs="Tahoma"/>
          <w:sz w:val="24"/>
          <w:szCs w:val="24"/>
        </w:rPr>
        <w:tab/>
        <w:t>35%</w:t>
      </w:r>
    </w:p>
    <w:p w:rsidR="00AF73C1" w:rsidRDefault="00AF73C1" w:rsidP="00AF73C1">
      <w:pPr>
        <w:pStyle w:val="ListParagraph"/>
        <w:numPr>
          <w:ilvl w:val="1"/>
          <w:numId w:val="16"/>
        </w:numPr>
        <w:rPr>
          <w:rFonts w:cs="Tahoma"/>
          <w:sz w:val="24"/>
          <w:szCs w:val="24"/>
        </w:rPr>
      </w:pPr>
      <w:r>
        <w:rPr>
          <w:rFonts w:cs="Tahoma"/>
          <w:sz w:val="24"/>
          <w:szCs w:val="24"/>
        </w:rPr>
        <w:t>Hispanic/Latin</w:t>
      </w:r>
      <w:r>
        <w:rPr>
          <w:rFonts w:cs="Tahoma"/>
          <w:sz w:val="24"/>
          <w:szCs w:val="24"/>
        </w:rPr>
        <w:tab/>
      </w:r>
      <w:r>
        <w:rPr>
          <w:rFonts w:cs="Tahoma"/>
          <w:sz w:val="24"/>
          <w:szCs w:val="24"/>
        </w:rPr>
        <w:tab/>
      </w:r>
      <w:r>
        <w:rPr>
          <w:rFonts w:cs="Tahoma"/>
          <w:sz w:val="24"/>
          <w:szCs w:val="24"/>
        </w:rPr>
        <w:tab/>
      </w:r>
      <w:r>
        <w:rPr>
          <w:rFonts w:cs="Tahoma"/>
          <w:sz w:val="24"/>
          <w:szCs w:val="24"/>
        </w:rPr>
        <w:tab/>
        <w:t>21%</w:t>
      </w:r>
    </w:p>
    <w:p w:rsidR="00AF73C1" w:rsidRDefault="00AF73C1" w:rsidP="00AF73C1">
      <w:pPr>
        <w:pStyle w:val="ListParagraph"/>
        <w:numPr>
          <w:ilvl w:val="1"/>
          <w:numId w:val="16"/>
        </w:numPr>
        <w:rPr>
          <w:rFonts w:cs="Tahoma"/>
          <w:sz w:val="24"/>
          <w:szCs w:val="24"/>
        </w:rPr>
      </w:pPr>
      <w:r>
        <w:rPr>
          <w:rFonts w:cs="Tahoma"/>
          <w:sz w:val="24"/>
          <w:szCs w:val="24"/>
        </w:rPr>
        <w:t>Other</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 xml:space="preserve">  2%</w:t>
      </w:r>
    </w:p>
    <w:p w:rsidR="00AF73C1" w:rsidRDefault="00AF73C1" w:rsidP="00AF73C1">
      <w:pPr>
        <w:pStyle w:val="ListParagraph"/>
        <w:numPr>
          <w:ilvl w:val="0"/>
          <w:numId w:val="16"/>
        </w:numPr>
        <w:rPr>
          <w:rFonts w:cs="Tahoma"/>
          <w:sz w:val="24"/>
          <w:szCs w:val="24"/>
        </w:rPr>
      </w:pPr>
      <w:r>
        <w:rPr>
          <w:rFonts w:cs="Tahoma"/>
          <w:sz w:val="24"/>
          <w:szCs w:val="24"/>
        </w:rPr>
        <w:t>Ages within households</w:t>
      </w:r>
    </w:p>
    <w:p w:rsidR="00AF73C1" w:rsidRDefault="00AF73C1" w:rsidP="00AF73C1">
      <w:pPr>
        <w:pStyle w:val="ListParagraph"/>
        <w:numPr>
          <w:ilvl w:val="1"/>
          <w:numId w:val="16"/>
        </w:numPr>
        <w:rPr>
          <w:rFonts w:cs="Tahoma"/>
          <w:sz w:val="24"/>
          <w:szCs w:val="24"/>
        </w:rPr>
      </w:pPr>
      <w:r>
        <w:rPr>
          <w:rFonts w:cs="Tahoma"/>
          <w:sz w:val="24"/>
          <w:szCs w:val="24"/>
        </w:rPr>
        <w:t>19 – 59 years</w:t>
      </w:r>
      <w:r>
        <w:rPr>
          <w:rFonts w:cs="Tahoma"/>
          <w:sz w:val="24"/>
          <w:szCs w:val="24"/>
        </w:rPr>
        <w:tab/>
      </w:r>
      <w:r>
        <w:rPr>
          <w:rFonts w:cs="Tahoma"/>
          <w:sz w:val="24"/>
          <w:szCs w:val="24"/>
        </w:rPr>
        <w:tab/>
      </w:r>
      <w:r>
        <w:rPr>
          <w:rFonts w:cs="Tahoma"/>
          <w:sz w:val="24"/>
          <w:szCs w:val="24"/>
        </w:rPr>
        <w:tab/>
      </w:r>
      <w:r>
        <w:rPr>
          <w:rFonts w:cs="Tahoma"/>
          <w:sz w:val="24"/>
          <w:szCs w:val="24"/>
        </w:rPr>
        <w:tab/>
        <w:t>63%</w:t>
      </w:r>
    </w:p>
    <w:p w:rsidR="00AF73C1" w:rsidRDefault="00AF73C1" w:rsidP="00AF73C1">
      <w:pPr>
        <w:pStyle w:val="ListParagraph"/>
        <w:numPr>
          <w:ilvl w:val="1"/>
          <w:numId w:val="16"/>
        </w:numPr>
        <w:rPr>
          <w:rFonts w:cs="Tahoma"/>
          <w:sz w:val="24"/>
          <w:szCs w:val="24"/>
        </w:rPr>
      </w:pPr>
      <w:r>
        <w:rPr>
          <w:rFonts w:cs="Tahoma"/>
          <w:sz w:val="24"/>
          <w:szCs w:val="24"/>
        </w:rPr>
        <w:t>5 – 18</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22%</w:t>
      </w:r>
    </w:p>
    <w:p w:rsidR="00AF73C1" w:rsidRDefault="00AF73C1" w:rsidP="00AF73C1">
      <w:pPr>
        <w:pStyle w:val="ListParagraph"/>
        <w:numPr>
          <w:ilvl w:val="1"/>
          <w:numId w:val="16"/>
        </w:numPr>
        <w:rPr>
          <w:rFonts w:cs="Tahoma"/>
          <w:sz w:val="24"/>
          <w:szCs w:val="24"/>
        </w:rPr>
      </w:pPr>
      <w:r>
        <w:rPr>
          <w:rFonts w:cs="Tahoma"/>
          <w:sz w:val="24"/>
          <w:szCs w:val="24"/>
        </w:rPr>
        <w:t>0 – 4</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 xml:space="preserve">  9%</w:t>
      </w:r>
    </w:p>
    <w:p w:rsidR="00AF73C1" w:rsidRPr="00AF73C1" w:rsidRDefault="00AF73C1" w:rsidP="00AF73C1">
      <w:pPr>
        <w:pStyle w:val="ListParagraph"/>
        <w:numPr>
          <w:ilvl w:val="1"/>
          <w:numId w:val="16"/>
        </w:numPr>
        <w:rPr>
          <w:rFonts w:cs="Tahoma"/>
          <w:sz w:val="24"/>
          <w:szCs w:val="24"/>
        </w:rPr>
      </w:pPr>
      <w:r>
        <w:rPr>
          <w:rFonts w:cs="Tahoma"/>
          <w:sz w:val="24"/>
          <w:szCs w:val="24"/>
        </w:rPr>
        <w:t>60 +</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 xml:space="preserve">  6%</w:t>
      </w:r>
    </w:p>
    <w:p w:rsidR="00BC6E91" w:rsidRDefault="00BC6E91" w:rsidP="00BC6E91">
      <w:pPr>
        <w:ind w:left="360"/>
        <w:rPr>
          <w:rFonts w:cs="Tahoma"/>
          <w:sz w:val="24"/>
          <w:szCs w:val="24"/>
        </w:rPr>
      </w:pPr>
    </w:p>
    <w:p w:rsidR="00AF73C1" w:rsidRDefault="00AF73C1" w:rsidP="00BC6E91">
      <w:pPr>
        <w:ind w:left="360"/>
        <w:rPr>
          <w:rFonts w:cs="Tahoma"/>
          <w:sz w:val="24"/>
          <w:szCs w:val="24"/>
        </w:rPr>
      </w:pPr>
    </w:p>
    <w:p w:rsidR="00AF73C1" w:rsidRDefault="00AF73C1" w:rsidP="00BC6E91">
      <w:pPr>
        <w:ind w:left="360"/>
        <w:rPr>
          <w:rFonts w:cs="Tahoma"/>
          <w:sz w:val="24"/>
          <w:szCs w:val="24"/>
        </w:rPr>
      </w:pPr>
    </w:p>
    <w:p w:rsidR="00AF73C1" w:rsidRDefault="00AF73C1" w:rsidP="00BC6E91">
      <w:pPr>
        <w:ind w:left="360"/>
        <w:rPr>
          <w:rFonts w:cs="Tahoma"/>
          <w:sz w:val="24"/>
          <w:szCs w:val="24"/>
        </w:rPr>
      </w:pPr>
    </w:p>
    <w:p w:rsidR="00AF73C1" w:rsidRDefault="00AF73C1" w:rsidP="00BC6E91">
      <w:pPr>
        <w:ind w:left="360"/>
        <w:rPr>
          <w:rFonts w:cs="Tahoma"/>
          <w:sz w:val="24"/>
          <w:szCs w:val="24"/>
        </w:rPr>
      </w:pPr>
    </w:p>
    <w:p w:rsidR="003437AE" w:rsidRPr="0033600F" w:rsidRDefault="0033600F" w:rsidP="0033600F">
      <w:pPr>
        <w:pBdr>
          <w:bottom w:val="single" w:sz="4" w:space="1" w:color="92D050"/>
        </w:pBdr>
        <w:tabs>
          <w:tab w:val="left" w:pos="1080"/>
        </w:tabs>
        <w:ind w:left="1080"/>
        <w:rPr>
          <w:rFonts w:cs="Tahoma"/>
          <w:b/>
          <w:sz w:val="24"/>
          <w:szCs w:val="24"/>
        </w:rPr>
      </w:pPr>
      <w:r>
        <w:rPr>
          <w:rFonts w:cs="Tahoma"/>
          <w:b/>
          <w:sz w:val="24"/>
          <w:szCs w:val="24"/>
        </w:rPr>
        <w:lastRenderedPageBreak/>
        <w:t>V.</w:t>
      </w:r>
      <w:r w:rsidRPr="0033600F">
        <w:rPr>
          <w:rFonts w:cs="Tahoma"/>
          <w:b/>
          <w:sz w:val="24"/>
          <w:szCs w:val="24"/>
        </w:rPr>
        <w:t xml:space="preserve">   </w:t>
      </w:r>
      <w:r>
        <w:rPr>
          <w:rFonts w:cs="Tahoma"/>
          <w:b/>
          <w:sz w:val="24"/>
          <w:szCs w:val="24"/>
        </w:rPr>
        <w:t xml:space="preserve"> </w:t>
      </w:r>
      <w:r w:rsidR="003437AE" w:rsidRPr="0033600F">
        <w:rPr>
          <w:rFonts w:cs="Tahoma"/>
          <w:b/>
          <w:sz w:val="24"/>
          <w:szCs w:val="24"/>
        </w:rPr>
        <w:t>Media Coverage</w:t>
      </w:r>
    </w:p>
    <w:p w:rsidR="003437AE" w:rsidRDefault="003437AE" w:rsidP="003437AE">
      <w:pPr>
        <w:pStyle w:val="ListParagraph"/>
        <w:ind w:left="1080"/>
        <w:rPr>
          <w:rFonts w:cs="Tahoma"/>
          <w:sz w:val="24"/>
          <w:szCs w:val="24"/>
        </w:rPr>
      </w:pPr>
    </w:p>
    <w:p w:rsidR="001314E1" w:rsidRDefault="003437AE" w:rsidP="00113A27">
      <w:pPr>
        <w:pStyle w:val="ListParagraph"/>
        <w:ind w:left="1080"/>
        <w:jc w:val="both"/>
        <w:rPr>
          <w:rFonts w:cs="Tahoma"/>
          <w:sz w:val="24"/>
          <w:szCs w:val="24"/>
        </w:rPr>
      </w:pPr>
      <w:r>
        <w:rPr>
          <w:rFonts w:cs="Tahoma"/>
          <w:sz w:val="24"/>
          <w:szCs w:val="24"/>
        </w:rPr>
        <w:t xml:space="preserve">Coverage of the </w:t>
      </w:r>
      <w:r w:rsidRPr="003437AE">
        <w:rPr>
          <w:rFonts w:cs="Tahoma"/>
          <w:i/>
          <w:sz w:val="24"/>
          <w:szCs w:val="24"/>
        </w:rPr>
        <w:t>Benefits Connection</w:t>
      </w:r>
      <w:r>
        <w:rPr>
          <w:rFonts w:cs="Tahoma"/>
          <w:sz w:val="24"/>
          <w:szCs w:val="24"/>
        </w:rPr>
        <w:t xml:space="preserve"> program </w:t>
      </w:r>
      <w:r w:rsidR="001314E1">
        <w:rPr>
          <w:rFonts w:cs="Tahoma"/>
          <w:sz w:val="24"/>
          <w:szCs w:val="24"/>
        </w:rPr>
        <w:t xml:space="preserve">at the time of the launch was </w:t>
      </w:r>
      <w:r w:rsidR="00113A27">
        <w:rPr>
          <w:rFonts w:cs="Tahoma"/>
          <w:sz w:val="24"/>
          <w:szCs w:val="24"/>
        </w:rPr>
        <w:t>strong</w:t>
      </w:r>
      <w:r w:rsidR="001314E1">
        <w:rPr>
          <w:rFonts w:cs="Tahoma"/>
          <w:sz w:val="24"/>
          <w:szCs w:val="24"/>
        </w:rPr>
        <w:t xml:space="preserve">. Four television </w:t>
      </w:r>
      <w:proofErr w:type="gramStart"/>
      <w:r w:rsidR="001314E1">
        <w:rPr>
          <w:rFonts w:cs="Tahoma"/>
          <w:sz w:val="24"/>
          <w:szCs w:val="24"/>
        </w:rPr>
        <w:t>station</w:t>
      </w:r>
      <w:r w:rsidR="00A150C5">
        <w:rPr>
          <w:rFonts w:cs="Tahoma"/>
          <w:sz w:val="24"/>
          <w:szCs w:val="24"/>
        </w:rPr>
        <w:t>’</w:t>
      </w:r>
      <w:r w:rsidR="001314E1">
        <w:rPr>
          <w:rFonts w:cs="Tahoma"/>
          <w:sz w:val="24"/>
          <w:szCs w:val="24"/>
        </w:rPr>
        <w:t>s</w:t>
      </w:r>
      <w:proofErr w:type="gramEnd"/>
      <w:r w:rsidR="001314E1">
        <w:rPr>
          <w:rFonts w:cs="Tahoma"/>
          <w:sz w:val="24"/>
          <w:szCs w:val="24"/>
        </w:rPr>
        <w:t xml:space="preserve"> </w:t>
      </w:r>
      <w:r w:rsidR="00A150C5">
        <w:rPr>
          <w:rFonts w:cs="Tahoma"/>
          <w:sz w:val="24"/>
          <w:szCs w:val="24"/>
        </w:rPr>
        <w:t xml:space="preserve">covered the story </w:t>
      </w:r>
      <w:r w:rsidR="001314E1">
        <w:rPr>
          <w:rFonts w:cs="Tahoma"/>
          <w:sz w:val="24"/>
          <w:szCs w:val="24"/>
        </w:rPr>
        <w:t xml:space="preserve">as well as online articles on </w:t>
      </w:r>
      <w:r w:rsidR="00113A27">
        <w:rPr>
          <w:rFonts w:cs="Tahoma"/>
          <w:sz w:val="24"/>
          <w:szCs w:val="24"/>
        </w:rPr>
        <w:t>various media</w:t>
      </w:r>
      <w:r w:rsidR="001314E1">
        <w:rPr>
          <w:rFonts w:cs="Tahoma"/>
          <w:sz w:val="24"/>
          <w:szCs w:val="24"/>
        </w:rPr>
        <w:t xml:space="preserve"> websites. In addition, The Orlando Sentinel, East Orlando Sun and New York Times ran stories about the program. A booklet containing all stories along with a CD of television coverage is available upon request.</w:t>
      </w:r>
    </w:p>
    <w:p w:rsidR="001314E1" w:rsidRDefault="001314E1" w:rsidP="001314E1">
      <w:pPr>
        <w:jc w:val="both"/>
        <w:rPr>
          <w:rFonts w:cs="Tahoma"/>
          <w:sz w:val="24"/>
          <w:szCs w:val="24"/>
        </w:rPr>
      </w:pPr>
    </w:p>
    <w:p w:rsidR="001314E1" w:rsidRPr="0033600F" w:rsidRDefault="0033600F" w:rsidP="0033600F">
      <w:pPr>
        <w:pBdr>
          <w:bottom w:val="single" w:sz="4" w:space="1" w:color="92D050"/>
        </w:pBdr>
        <w:ind w:left="1080"/>
        <w:jc w:val="both"/>
        <w:rPr>
          <w:rFonts w:cs="Tahoma"/>
          <w:b/>
          <w:sz w:val="24"/>
          <w:szCs w:val="24"/>
        </w:rPr>
      </w:pPr>
      <w:r>
        <w:rPr>
          <w:rFonts w:cs="Tahoma"/>
          <w:b/>
          <w:sz w:val="24"/>
          <w:szCs w:val="24"/>
        </w:rPr>
        <w:t>VI.</w:t>
      </w:r>
      <w:r w:rsidRPr="0033600F">
        <w:rPr>
          <w:rFonts w:cs="Tahoma"/>
          <w:b/>
          <w:sz w:val="24"/>
          <w:szCs w:val="24"/>
        </w:rPr>
        <w:t xml:space="preserve">   </w:t>
      </w:r>
      <w:r w:rsidR="001314E1" w:rsidRPr="0033600F">
        <w:rPr>
          <w:rFonts w:cs="Tahoma"/>
          <w:b/>
          <w:sz w:val="24"/>
          <w:szCs w:val="24"/>
        </w:rPr>
        <w:t xml:space="preserve">Client </w:t>
      </w:r>
      <w:r w:rsidR="00D438BC" w:rsidRPr="0033600F">
        <w:rPr>
          <w:rFonts w:cs="Tahoma"/>
          <w:b/>
          <w:sz w:val="24"/>
          <w:szCs w:val="24"/>
        </w:rPr>
        <w:t>Stories</w:t>
      </w:r>
    </w:p>
    <w:p w:rsidR="001314E1" w:rsidRDefault="001314E1" w:rsidP="001314E1">
      <w:pPr>
        <w:pStyle w:val="ListParagraph"/>
        <w:ind w:left="1080"/>
        <w:jc w:val="both"/>
        <w:rPr>
          <w:rFonts w:cs="Tahoma"/>
          <w:sz w:val="24"/>
          <w:szCs w:val="24"/>
        </w:rPr>
      </w:pPr>
    </w:p>
    <w:p w:rsidR="001314E1" w:rsidRDefault="00D438BC" w:rsidP="001314E1">
      <w:pPr>
        <w:pStyle w:val="ListParagraph"/>
        <w:ind w:left="1080"/>
        <w:jc w:val="both"/>
        <w:rPr>
          <w:rFonts w:cs="Tahoma"/>
          <w:sz w:val="24"/>
          <w:szCs w:val="24"/>
        </w:rPr>
      </w:pPr>
      <w:r>
        <w:rPr>
          <w:rFonts w:cs="Tahoma"/>
          <w:sz w:val="24"/>
          <w:szCs w:val="24"/>
        </w:rPr>
        <w:t xml:space="preserve">These will give you a glimpse of the people helped. Our Specialists captured these while on the road. </w:t>
      </w:r>
      <w:r w:rsidR="00113A27">
        <w:rPr>
          <w:rFonts w:cs="Tahoma"/>
          <w:sz w:val="24"/>
          <w:szCs w:val="24"/>
        </w:rPr>
        <w:t>Here are</w:t>
      </w:r>
      <w:r>
        <w:rPr>
          <w:rFonts w:cs="Tahoma"/>
          <w:sz w:val="24"/>
          <w:szCs w:val="24"/>
        </w:rPr>
        <w:t xml:space="preserve"> a couple examples</w:t>
      </w:r>
      <w:r w:rsidR="00113A27">
        <w:rPr>
          <w:rFonts w:cs="Tahoma"/>
          <w:sz w:val="24"/>
          <w:szCs w:val="24"/>
        </w:rPr>
        <w:t xml:space="preserve"> of many stories:</w:t>
      </w:r>
    </w:p>
    <w:p w:rsidR="001314E1" w:rsidRDefault="001314E1" w:rsidP="001314E1">
      <w:pPr>
        <w:pStyle w:val="ListParagraph"/>
        <w:ind w:left="1080"/>
        <w:jc w:val="both"/>
        <w:rPr>
          <w:rFonts w:cs="Tahoma"/>
          <w:sz w:val="24"/>
          <w:szCs w:val="24"/>
        </w:rPr>
      </w:pPr>
    </w:p>
    <w:p w:rsidR="001314E1" w:rsidRPr="00113A27" w:rsidRDefault="001314E1" w:rsidP="00D438BC">
      <w:pPr>
        <w:ind w:left="1080"/>
        <w:rPr>
          <w:rFonts w:ascii="Times New Roman" w:hAnsi="Times New Roman"/>
          <w:i/>
        </w:rPr>
      </w:pPr>
      <w:r w:rsidRPr="00113A27">
        <w:rPr>
          <w:rFonts w:ascii="Times New Roman" w:hAnsi="Times New Roman"/>
          <w:i/>
        </w:rPr>
        <w:t>One of the successes is that of Mrs. V</w:t>
      </w:r>
      <w:r w:rsidR="00D438BC" w:rsidRPr="00113A27">
        <w:rPr>
          <w:rFonts w:ascii="Times New Roman" w:hAnsi="Times New Roman"/>
          <w:i/>
        </w:rPr>
        <w:t>. Campbell. This is a family of six</w:t>
      </w:r>
      <w:r w:rsidRPr="00113A27">
        <w:rPr>
          <w:rFonts w:ascii="Times New Roman" w:hAnsi="Times New Roman"/>
          <w:i/>
        </w:rPr>
        <w:t xml:space="preserve"> that the father had lost his job due to bad economy and jobs in t</w:t>
      </w:r>
      <w:r w:rsidR="00D438BC" w:rsidRPr="00113A27">
        <w:rPr>
          <w:rFonts w:ascii="Times New Roman" w:hAnsi="Times New Roman"/>
          <w:i/>
        </w:rPr>
        <w:t>he construction area</w:t>
      </w:r>
      <w:r w:rsidRPr="00113A27">
        <w:rPr>
          <w:rFonts w:ascii="Times New Roman" w:hAnsi="Times New Roman"/>
          <w:i/>
        </w:rPr>
        <w:t>. They moved to Florida in hopes to find some kind of a job that would h</w:t>
      </w:r>
      <w:r w:rsidR="00D438BC" w:rsidRPr="00113A27">
        <w:rPr>
          <w:rFonts w:ascii="Times New Roman" w:hAnsi="Times New Roman"/>
          <w:i/>
        </w:rPr>
        <w:t>elp them provide for the family</w:t>
      </w:r>
      <w:r w:rsidRPr="00113A27">
        <w:rPr>
          <w:rFonts w:ascii="Times New Roman" w:hAnsi="Times New Roman"/>
          <w:i/>
        </w:rPr>
        <w:t>. Unfortunately time has gone by and they were left with an empty pantry at home and little ones to feed. The</w:t>
      </w:r>
      <w:r w:rsidR="007274D7">
        <w:rPr>
          <w:rFonts w:ascii="Times New Roman" w:hAnsi="Times New Roman"/>
          <w:i/>
        </w:rPr>
        <w:t>y</w:t>
      </w:r>
      <w:r w:rsidRPr="00113A27">
        <w:rPr>
          <w:rFonts w:ascii="Times New Roman" w:hAnsi="Times New Roman"/>
          <w:i/>
        </w:rPr>
        <w:t xml:space="preserve"> came to </w:t>
      </w:r>
      <w:r w:rsidR="007274D7">
        <w:rPr>
          <w:rFonts w:ascii="Times New Roman" w:hAnsi="Times New Roman"/>
          <w:i/>
        </w:rPr>
        <w:t>a local church</w:t>
      </w:r>
      <w:r w:rsidR="00D438BC" w:rsidRPr="00113A27">
        <w:rPr>
          <w:rFonts w:ascii="Times New Roman" w:hAnsi="Times New Roman"/>
          <w:i/>
        </w:rPr>
        <w:t>, they actually walked over</w:t>
      </w:r>
      <w:r w:rsidRPr="00113A27">
        <w:rPr>
          <w:rFonts w:ascii="Times New Roman" w:hAnsi="Times New Roman"/>
          <w:i/>
        </w:rPr>
        <w:t>, there wa</w:t>
      </w:r>
      <w:r w:rsidR="00D438BC" w:rsidRPr="00113A27">
        <w:rPr>
          <w:rFonts w:ascii="Times New Roman" w:hAnsi="Times New Roman"/>
          <w:i/>
        </w:rPr>
        <w:t xml:space="preserve">s no gas in their car and they </w:t>
      </w:r>
      <w:r w:rsidRPr="00113A27">
        <w:rPr>
          <w:rFonts w:ascii="Times New Roman" w:hAnsi="Times New Roman"/>
          <w:i/>
        </w:rPr>
        <w:t>ha</w:t>
      </w:r>
      <w:r w:rsidR="00D438BC" w:rsidRPr="00113A27">
        <w:rPr>
          <w:rFonts w:ascii="Times New Roman" w:hAnsi="Times New Roman"/>
          <w:i/>
        </w:rPr>
        <w:t>ve been assisted with food and </w:t>
      </w:r>
      <w:r w:rsidRPr="00113A27">
        <w:rPr>
          <w:rFonts w:ascii="Times New Roman" w:hAnsi="Times New Roman"/>
          <w:i/>
        </w:rPr>
        <w:t>came in to inquire of a possibility of applying for Food Stamps. I was more than glad to assist them and I am happy to say they receive expedited food stamps and h</w:t>
      </w:r>
      <w:r w:rsidR="00D438BC" w:rsidRPr="00113A27">
        <w:rPr>
          <w:rFonts w:ascii="Times New Roman" w:hAnsi="Times New Roman"/>
          <w:i/>
        </w:rPr>
        <w:t>ave been approved for the next six</w:t>
      </w:r>
      <w:r w:rsidRPr="00113A27">
        <w:rPr>
          <w:rFonts w:ascii="Times New Roman" w:hAnsi="Times New Roman"/>
          <w:i/>
        </w:rPr>
        <w:t xml:space="preserve"> months</w:t>
      </w:r>
      <w:r w:rsidR="00D438BC" w:rsidRPr="00113A27">
        <w:rPr>
          <w:rFonts w:ascii="Times New Roman" w:hAnsi="Times New Roman"/>
          <w:i/>
        </w:rPr>
        <w:t xml:space="preserve"> for the amount of $830.00 ....per month ..............There </w:t>
      </w:r>
      <w:r w:rsidRPr="00113A27">
        <w:rPr>
          <w:rFonts w:ascii="Times New Roman" w:hAnsi="Times New Roman"/>
          <w:i/>
        </w:rPr>
        <w:t>were tears of joy and they could not thank enough for the prompt repl</w:t>
      </w:r>
      <w:r w:rsidR="00D438BC" w:rsidRPr="00113A27">
        <w:rPr>
          <w:rFonts w:ascii="Times New Roman" w:hAnsi="Times New Roman"/>
          <w:i/>
        </w:rPr>
        <w:t>y and smoothness of the process</w:t>
      </w:r>
      <w:r w:rsidRPr="00113A27">
        <w:rPr>
          <w:rFonts w:ascii="Times New Roman" w:hAnsi="Times New Roman"/>
          <w:i/>
        </w:rPr>
        <w:t xml:space="preserve">. They say it would have not been possible without the help of the Benefits Outreach Program because neither one of them know how to use a computer. </w:t>
      </w:r>
    </w:p>
    <w:p w:rsidR="00D438BC" w:rsidRPr="00113A27" w:rsidRDefault="00D438BC" w:rsidP="00113A27">
      <w:pPr>
        <w:rPr>
          <w:rFonts w:ascii="Times New Roman" w:eastAsia="Times New Roman" w:hAnsi="Times New Roman"/>
          <w:i/>
          <w:color w:val="000000"/>
        </w:rPr>
      </w:pPr>
    </w:p>
    <w:p w:rsidR="00D438BC" w:rsidRPr="00113A27" w:rsidRDefault="00113A27" w:rsidP="00113A27">
      <w:pPr>
        <w:jc w:val="center"/>
        <w:rPr>
          <w:rFonts w:ascii="Times New Roman" w:eastAsia="Times New Roman" w:hAnsi="Times New Roman"/>
          <w:i/>
          <w:color w:val="000000"/>
        </w:rPr>
      </w:pPr>
      <w:r w:rsidRPr="00113A27">
        <w:rPr>
          <w:rFonts w:ascii="Times New Roman" w:eastAsia="Times New Roman" w:hAnsi="Times New Roman"/>
          <w:i/>
          <w:color w:val="000000"/>
        </w:rPr>
        <w:t>*</w:t>
      </w:r>
    </w:p>
    <w:p w:rsidR="001314E1" w:rsidRPr="00113A27" w:rsidRDefault="001314E1" w:rsidP="001314E1">
      <w:pPr>
        <w:rPr>
          <w:rFonts w:ascii="Times New Roman" w:eastAsia="Times New Roman" w:hAnsi="Times New Roman"/>
          <w:i/>
        </w:rPr>
      </w:pPr>
      <w:r w:rsidRPr="00113A27">
        <w:rPr>
          <w:rFonts w:ascii="Times New Roman" w:eastAsia="Times New Roman" w:hAnsi="Times New Roman"/>
          <w:i/>
        </w:rPr>
        <w:t> </w:t>
      </w:r>
    </w:p>
    <w:p w:rsidR="001314E1" w:rsidRPr="00113A27" w:rsidRDefault="001314E1" w:rsidP="00D438BC">
      <w:pPr>
        <w:ind w:left="1080"/>
        <w:rPr>
          <w:rFonts w:ascii="Times New Roman" w:eastAsia="Times New Roman" w:hAnsi="Times New Roman"/>
          <w:i/>
        </w:rPr>
      </w:pPr>
      <w:r w:rsidRPr="00113A27">
        <w:rPr>
          <w:rFonts w:ascii="Times New Roman" w:eastAsia="Times New Roman" w:hAnsi="Times New Roman"/>
          <w:i/>
        </w:rPr>
        <w:t xml:space="preserve">He is elderly now, born in 1932.  He had been a Hollywood extra for years, in a number of popular dramas (Starsky &amp; Hutch, Kojak - even the first Godfather film!)  He showed me old photos of himself with Telly Savalas, the cast of the Godfather, and his old "stills".  He looked the part of a gangster!  </w:t>
      </w:r>
      <w:proofErr w:type="gramStart"/>
      <w:r w:rsidRPr="00113A27">
        <w:rPr>
          <w:rFonts w:ascii="Times New Roman" w:eastAsia="Times New Roman" w:hAnsi="Times New Roman"/>
          <w:i/>
        </w:rPr>
        <w:t>Very proud of his history, and very proud in general.</w:t>
      </w:r>
      <w:proofErr w:type="gramEnd"/>
      <w:r w:rsidRPr="00113A27">
        <w:rPr>
          <w:rFonts w:ascii="Times New Roman" w:eastAsia="Times New Roman" w:hAnsi="Times New Roman"/>
          <w:i/>
        </w:rPr>
        <w:t xml:space="preserve">  </w:t>
      </w:r>
      <w:proofErr w:type="gramStart"/>
      <w:r w:rsidRPr="00113A27">
        <w:rPr>
          <w:rFonts w:ascii="Times New Roman" w:eastAsia="Times New Roman" w:hAnsi="Times New Roman"/>
          <w:i/>
        </w:rPr>
        <w:t>A veteran, too, by the way.</w:t>
      </w:r>
      <w:proofErr w:type="gramEnd"/>
      <w:r w:rsidRPr="00113A27">
        <w:rPr>
          <w:rFonts w:ascii="Times New Roman" w:eastAsia="Times New Roman" w:hAnsi="Times New Roman"/>
          <w:i/>
        </w:rPr>
        <w:t xml:space="preserve">  It took a lot for him to ask for help.  </w:t>
      </w:r>
    </w:p>
    <w:p w:rsidR="001314E1" w:rsidRPr="00113A27" w:rsidRDefault="001314E1" w:rsidP="001314E1">
      <w:pPr>
        <w:rPr>
          <w:rFonts w:ascii="Times New Roman" w:eastAsia="Times New Roman" w:hAnsi="Times New Roman"/>
          <w:i/>
        </w:rPr>
      </w:pPr>
      <w:r w:rsidRPr="00113A27">
        <w:rPr>
          <w:rFonts w:ascii="Times New Roman" w:eastAsia="Times New Roman" w:hAnsi="Times New Roman"/>
          <w:i/>
        </w:rPr>
        <w:t> </w:t>
      </w:r>
    </w:p>
    <w:p w:rsidR="001314E1" w:rsidRPr="00113A27" w:rsidRDefault="001314E1" w:rsidP="00D438BC">
      <w:pPr>
        <w:ind w:left="1080"/>
        <w:jc w:val="both"/>
        <w:rPr>
          <w:rFonts w:ascii="Times New Roman" w:eastAsia="Times New Roman" w:hAnsi="Times New Roman"/>
          <w:i/>
        </w:rPr>
      </w:pPr>
      <w:r w:rsidRPr="00113A27">
        <w:rPr>
          <w:rFonts w:ascii="Times New Roman" w:eastAsia="Times New Roman" w:hAnsi="Times New Roman"/>
          <w:i/>
        </w:rPr>
        <w:t>He is now of retirement age and is struggling to get by on a $465 S</w:t>
      </w:r>
      <w:r w:rsidR="00D438BC" w:rsidRPr="00113A27">
        <w:rPr>
          <w:rFonts w:ascii="Times New Roman" w:eastAsia="Times New Roman" w:hAnsi="Times New Roman"/>
          <w:i/>
        </w:rPr>
        <w:t xml:space="preserve">ocial </w:t>
      </w:r>
      <w:r w:rsidRPr="00113A27">
        <w:rPr>
          <w:rFonts w:ascii="Times New Roman" w:eastAsia="Times New Roman" w:hAnsi="Times New Roman"/>
          <w:i/>
        </w:rPr>
        <w:t>S</w:t>
      </w:r>
      <w:r w:rsidR="00D438BC" w:rsidRPr="00113A27">
        <w:rPr>
          <w:rFonts w:ascii="Times New Roman" w:eastAsia="Times New Roman" w:hAnsi="Times New Roman"/>
          <w:i/>
        </w:rPr>
        <w:t>ecurity</w:t>
      </w:r>
      <w:r w:rsidRPr="00113A27">
        <w:rPr>
          <w:rFonts w:ascii="Times New Roman" w:eastAsia="Times New Roman" w:hAnsi="Times New Roman"/>
          <w:i/>
        </w:rPr>
        <w:t xml:space="preserve"> check and $400 in military pensions (about $900 a month in total).  He was on the verge of losing his apartment because his rent alone is $750.  Between medical bills &amp; medications, his </w:t>
      </w:r>
      <w:r w:rsidR="00D438BC" w:rsidRPr="00113A27">
        <w:rPr>
          <w:rFonts w:ascii="Times New Roman" w:eastAsia="Times New Roman" w:hAnsi="Times New Roman"/>
          <w:i/>
        </w:rPr>
        <w:t>Medicare</w:t>
      </w:r>
      <w:r w:rsidRPr="00113A27">
        <w:rPr>
          <w:rFonts w:ascii="Times New Roman" w:eastAsia="Times New Roman" w:hAnsi="Times New Roman"/>
          <w:i/>
        </w:rPr>
        <w:t xml:space="preserve"> premiums, electric, phone, etc...His bank acc</w:t>
      </w:r>
      <w:r w:rsidR="00D438BC" w:rsidRPr="00113A27">
        <w:rPr>
          <w:rFonts w:ascii="Times New Roman" w:eastAsia="Times New Roman" w:hAnsi="Times New Roman"/>
          <w:i/>
        </w:rPr>
        <w:t>oun</w:t>
      </w:r>
      <w:r w:rsidRPr="00113A27">
        <w:rPr>
          <w:rFonts w:ascii="Times New Roman" w:eastAsia="Times New Roman" w:hAnsi="Times New Roman"/>
          <w:i/>
        </w:rPr>
        <w:t xml:space="preserve">t was down to 29 cents.  He was desperate &amp; finally asked for help.  He now gets food assistance from </w:t>
      </w:r>
      <w:r w:rsidR="007274D7">
        <w:rPr>
          <w:rFonts w:ascii="Times New Roman" w:eastAsia="Times New Roman" w:hAnsi="Times New Roman"/>
          <w:i/>
        </w:rPr>
        <w:t xml:space="preserve">a local food pantry </w:t>
      </w:r>
      <w:r w:rsidRPr="00113A27">
        <w:rPr>
          <w:rFonts w:ascii="Times New Roman" w:eastAsia="Times New Roman" w:hAnsi="Times New Roman"/>
          <w:i/>
        </w:rPr>
        <w:t>and our B</w:t>
      </w:r>
      <w:r w:rsidR="00D438BC" w:rsidRPr="00113A27">
        <w:rPr>
          <w:rFonts w:ascii="Times New Roman" w:eastAsia="Times New Roman" w:hAnsi="Times New Roman"/>
          <w:i/>
        </w:rPr>
        <w:t xml:space="preserve">enefits </w:t>
      </w:r>
      <w:r w:rsidRPr="00113A27">
        <w:rPr>
          <w:rFonts w:ascii="Times New Roman" w:eastAsia="Times New Roman" w:hAnsi="Times New Roman"/>
          <w:i/>
        </w:rPr>
        <w:t>C</w:t>
      </w:r>
      <w:r w:rsidR="00D438BC" w:rsidRPr="00113A27">
        <w:rPr>
          <w:rFonts w:ascii="Times New Roman" w:eastAsia="Times New Roman" w:hAnsi="Times New Roman"/>
          <w:i/>
        </w:rPr>
        <w:t>onnection</w:t>
      </w:r>
      <w:r w:rsidRPr="00113A27">
        <w:rPr>
          <w:rFonts w:ascii="Times New Roman" w:eastAsia="Times New Roman" w:hAnsi="Times New Roman"/>
          <w:i/>
        </w:rPr>
        <w:t xml:space="preserve"> program secured him $166 in </w:t>
      </w:r>
      <w:r w:rsidR="00D438BC" w:rsidRPr="00113A27">
        <w:rPr>
          <w:rFonts w:ascii="Times New Roman" w:eastAsia="Times New Roman" w:hAnsi="Times New Roman"/>
          <w:i/>
        </w:rPr>
        <w:t xml:space="preserve">Food </w:t>
      </w:r>
      <w:r w:rsidRPr="00113A27">
        <w:rPr>
          <w:rFonts w:ascii="Times New Roman" w:eastAsia="Times New Roman" w:hAnsi="Times New Roman"/>
          <w:i/>
        </w:rPr>
        <w:t>S</w:t>
      </w:r>
      <w:r w:rsidR="00D438BC" w:rsidRPr="00113A27">
        <w:rPr>
          <w:rFonts w:ascii="Times New Roman" w:eastAsia="Times New Roman" w:hAnsi="Times New Roman"/>
          <w:i/>
        </w:rPr>
        <w:t>tamps</w:t>
      </w:r>
      <w:r w:rsidRPr="00113A27">
        <w:rPr>
          <w:rFonts w:ascii="Times New Roman" w:eastAsia="Times New Roman" w:hAnsi="Times New Roman"/>
          <w:i/>
        </w:rPr>
        <w:t xml:space="preserve"> - AND the state now covers his </w:t>
      </w:r>
      <w:r w:rsidR="00D438BC" w:rsidRPr="00113A27">
        <w:rPr>
          <w:rFonts w:ascii="Times New Roman" w:eastAsia="Times New Roman" w:hAnsi="Times New Roman"/>
          <w:i/>
        </w:rPr>
        <w:t>Medicare</w:t>
      </w:r>
      <w:r w:rsidRPr="00113A27">
        <w:rPr>
          <w:rFonts w:ascii="Times New Roman" w:eastAsia="Times New Roman" w:hAnsi="Times New Roman"/>
          <w:i/>
        </w:rPr>
        <w:t xml:space="preserve"> premiums.  Hopefully he will be able to keep the apartment he has lived in for years.  </w:t>
      </w:r>
    </w:p>
    <w:p w:rsidR="00D438BC" w:rsidRDefault="00D438BC" w:rsidP="00D438BC">
      <w:pPr>
        <w:ind w:left="1080"/>
        <w:jc w:val="both"/>
        <w:rPr>
          <w:rFonts w:eastAsia="Times New Roman" w:cs="Tahoma"/>
          <w:i/>
        </w:rPr>
      </w:pPr>
    </w:p>
    <w:p w:rsidR="00D438BC" w:rsidRDefault="00D438BC" w:rsidP="00D438BC">
      <w:pPr>
        <w:ind w:left="1080"/>
        <w:jc w:val="both"/>
        <w:rPr>
          <w:rFonts w:eastAsia="Times New Roman" w:cs="Tahoma"/>
          <w:i/>
        </w:rPr>
      </w:pPr>
    </w:p>
    <w:p w:rsidR="00F717A7" w:rsidRDefault="00F717A7" w:rsidP="00113A27">
      <w:pPr>
        <w:jc w:val="both"/>
        <w:rPr>
          <w:rFonts w:eastAsia="Times New Roman" w:cs="Tahoma"/>
          <w:i/>
        </w:rPr>
      </w:pPr>
    </w:p>
    <w:p w:rsidR="00AF73C1" w:rsidRDefault="00AF73C1" w:rsidP="00113A27">
      <w:pPr>
        <w:jc w:val="both"/>
        <w:rPr>
          <w:rFonts w:eastAsia="Times New Roman" w:cs="Tahoma"/>
          <w:i/>
        </w:rPr>
      </w:pPr>
    </w:p>
    <w:p w:rsidR="00AF73C1" w:rsidRDefault="00AF73C1" w:rsidP="00113A27">
      <w:pPr>
        <w:jc w:val="both"/>
        <w:rPr>
          <w:rFonts w:eastAsia="Times New Roman" w:cs="Tahoma"/>
          <w:i/>
        </w:rPr>
      </w:pPr>
    </w:p>
    <w:p w:rsidR="00AF73C1" w:rsidRDefault="00AF73C1" w:rsidP="00113A27">
      <w:pPr>
        <w:jc w:val="both"/>
        <w:rPr>
          <w:rFonts w:eastAsia="Times New Roman" w:cs="Tahoma"/>
          <w:i/>
        </w:rPr>
      </w:pPr>
    </w:p>
    <w:p w:rsidR="00AF73C1" w:rsidRDefault="00AF73C1" w:rsidP="00113A27">
      <w:pPr>
        <w:jc w:val="both"/>
        <w:rPr>
          <w:rFonts w:eastAsia="Times New Roman" w:cs="Tahoma"/>
          <w:i/>
        </w:rPr>
      </w:pPr>
    </w:p>
    <w:p w:rsidR="00D438BC" w:rsidRPr="0033600F" w:rsidRDefault="00D438BC" w:rsidP="0033600F">
      <w:pPr>
        <w:pStyle w:val="ListParagraph"/>
        <w:numPr>
          <w:ilvl w:val="0"/>
          <w:numId w:val="17"/>
        </w:numPr>
        <w:pBdr>
          <w:bottom w:val="single" w:sz="4" w:space="1" w:color="92D050"/>
        </w:pBdr>
        <w:ind w:hanging="90"/>
        <w:jc w:val="both"/>
        <w:rPr>
          <w:rFonts w:eastAsia="Times New Roman" w:cs="Tahoma"/>
          <w:b/>
          <w:sz w:val="24"/>
          <w:szCs w:val="24"/>
        </w:rPr>
      </w:pPr>
      <w:r w:rsidRPr="0033600F">
        <w:rPr>
          <w:rFonts w:eastAsia="Times New Roman" w:cs="Tahoma"/>
          <w:b/>
          <w:sz w:val="24"/>
          <w:szCs w:val="24"/>
        </w:rPr>
        <w:lastRenderedPageBreak/>
        <w:t>Future Direction</w:t>
      </w:r>
    </w:p>
    <w:p w:rsidR="00D438BC" w:rsidRPr="005E2313" w:rsidRDefault="00D438BC" w:rsidP="00D438BC">
      <w:pPr>
        <w:pStyle w:val="ListParagraph"/>
        <w:ind w:left="1080"/>
        <w:jc w:val="both"/>
        <w:rPr>
          <w:rFonts w:eastAsia="Times New Roman" w:cs="Tahoma"/>
          <w:sz w:val="24"/>
          <w:szCs w:val="24"/>
        </w:rPr>
      </w:pPr>
    </w:p>
    <w:p w:rsidR="005E2313" w:rsidRPr="005E2313" w:rsidRDefault="005E2313" w:rsidP="00D438BC">
      <w:pPr>
        <w:pStyle w:val="ListParagraph"/>
        <w:ind w:left="1080"/>
        <w:jc w:val="both"/>
        <w:rPr>
          <w:rFonts w:eastAsia="Times New Roman" w:cs="Tahoma"/>
          <w:sz w:val="24"/>
          <w:szCs w:val="24"/>
        </w:rPr>
      </w:pPr>
      <w:r w:rsidRPr="005E2313">
        <w:rPr>
          <w:rFonts w:eastAsia="Times New Roman" w:cs="Tahoma"/>
          <w:sz w:val="24"/>
          <w:szCs w:val="24"/>
        </w:rPr>
        <w:t>A lot has been learned during the first year and that learning is constantly being applied to shape the program. Listed below are the key items for the coming year:</w:t>
      </w:r>
    </w:p>
    <w:p w:rsidR="005E2313" w:rsidRDefault="005E2313" w:rsidP="005E2313">
      <w:pPr>
        <w:jc w:val="both"/>
        <w:rPr>
          <w:rFonts w:eastAsia="Times New Roman" w:cs="Tahoma"/>
        </w:rPr>
      </w:pPr>
    </w:p>
    <w:p w:rsidR="00FA20E9" w:rsidRPr="00FA20E9" w:rsidRDefault="00FA20E9" w:rsidP="005E2313">
      <w:pPr>
        <w:pStyle w:val="ListParagraph"/>
        <w:numPr>
          <w:ilvl w:val="0"/>
          <w:numId w:val="10"/>
        </w:numPr>
        <w:ind w:left="1080"/>
        <w:jc w:val="both"/>
        <w:rPr>
          <w:rFonts w:eastAsia="Times New Roman" w:cs="Tahoma"/>
        </w:rPr>
      </w:pPr>
      <w:r>
        <w:rPr>
          <w:rFonts w:eastAsia="Times New Roman" w:cs="Tahoma"/>
          <w:sz w:val="24"/>
          <w:szCs w:val="24"/>
        </w:rPr>
        <w:t xml:space="preserve">The current </w:t>
      </w:r>
      <w:r w:rsidR="00113A27">
        <w:rPr>
          <w:rFonts w:eastAsia="Times New Roman" w:cs="Tahoma"/>
          <w:sz w:val="24"/>
          <w:szCs w:val="24"/>
        </w:rPr>
        <w:t>s</w:t>
      </w:r>
      <w:r w:rsidR="005E2313" w:rsidRPr="005E2313">
        <w:rPr>
          <w:rFonts w:eastAsia="Times New Roman" w:cs="Tahoma"/>
          <w:sz w:val="24"/>
          <w:szCs w:val="24"/>
        </w:rPr>
        <w:t>ize of progra</w:t>
      </w:r>
      <w:r w:rsidR="00113A27">
        <w:rPr>
          <w:rFonts w:eastAsia="Times New Roman" w:cs="Tahoma"/>
          <w:sz w:val="24"/>
          <w:szCs w:val="24"/>
        </w:rPr>
        <w:t>m</w:t>
      </w:r>
      <w:r>
        <w:rPr>
          <w:rFonts w:eastAsia="Times New Roman" w:cs="Tahoma"/>
          <w:sz w:val="24"/>
          <w:szCs w:val="24"/>
        </w:rPr>
        <w:t xml:space="preserve"> will be maintained. The team consists of nine people: a Manager, Administrative Assistant and seven mobile Outreach Specialists. A six-County area is covered including Orange, Osceola, Seminole, Lake, Volusia and Brevard. Expanding the program with paid staff would create a big challenge in keeping the program sustainable.</w:t>
      </w:r>
    </w:p>
    <w:p w:rsidR="005E2313" w:rsidRPr="00B72840" w:rsidRDefault="005E2313" w:rsidP="00B72840">
      <w:pPr>
        <w:pStyle w:val="ListParagraph"/>
        <w:ind w:left="1080"/>
        <w:jc w:val="right"/>
        <w:rPr>
          <w:rFonts w:eastAsia="Times New Roman" w:cs="Tahoma"/>
          <w:i/>
          <w:sz w:val="20"/>
          <w:szCs w:val="20"/>
        </w:rPr>
      </w:pPr>
    </w:p>
    <w:p w:rsidR="00FA20E9" w:rsidRDefault="00FA20E9" w:rsidP="005E2313">
      <w:pPr>
        <w:pStyle w:val="ListParagraph"/>
        <w:numPr>
          <w:ilvl w:val="0"/>
          <w:numId w:val="10"/>
        </w:numPr>
        <w:ind w:left="1080"/>
        <w:jc w:val="both"/>
        <w:rPr>
          <w:rFonts w:eastAsia="Times New Roman" w:cs="Tahoma"/>
        </w:rPr>
      </w:pPr>
      <w:r>
        <w:rPr>
          <w:rFonts w:eastAsia="Times New Roman" w:cs="Tahoma"/>
        </w:rPr>
        <w:t xml:space="preserve">Trained volunteers will be implemented as a pilot in Brevard County in partnership with the Brevard United Way by the fourth quarter of 2009. </w:t>
      </w:r>
      <w:r w:rsidR="00BD7360">
        <w:rPr>
          <w:rFonts w:eastAsia="Times New Roman" w:cs="Tahoma"/>
        </w:rPr>
        <w:t>In addition, collaboration with the Alzheimer’s Foundation, Community Services Council and Brevard United Way will provide funding for another Outreach Specialist in that County.</w:t>
      </w:r>
    </w:p>
    <w:p w:rsidR="00FA20E9" w:rsidRPr="00FA20E9" w:rsidRDefault="00FA20E9" w:rsidP="00FA20E9">
      <w:pPr>
        <w:pStyle w:val="ListParagraph"/>
        <w:rPr>
          <w:rFonts w:eastAsia="Times New Roman" w:cs="Tahoma"/>
        </w:rPr>
      </w:pPr>
    </w:p>
    <w:p w:rsidR="00FA20E9" w:rsidRPr="005E2313" w:rsidRDefault="00FA20E9" w:rsidP="005E2313">
      <w:pPr>
        <w:pStyle w:val="ListParagraph"/>
        <w:numPr>
          <w:ilvl w:val="0"/>
          <w:numId w:val="10"/>
        </w:numPr>
        <w:ind w:left="1080"/>
        <w:jc w:val="both"/>
        <w:rPr>
          <w:rFonts w:eastAsia="Times New Roman" w:cs="Tahoma"/>
        </w:rPr>
      </w:pPr>
      <w:r>
        <w:rPr>
          <w:rFonts w:eastAsia="Times New Roman" w:cs="Tahoma"/>
        </w:rPr>
        <w:t xml:space="preserve">We are currently investigating the use of VISTA workers to supplement our team. This could be an excellent way to scale up our efforts </w:t>
      </w:r>
      <w:r w:rsidR="00EA2F71">
        <w:rPr>
          <w:rFonts w:eastAsia="Times New Roman" w:cs="Tahoma"/>
        </w:rPr>
        <w:t>while minimizing expenses.</w:t>
      </w:r>
    </w:p>
    <w:p w:rsidR="005E2313" w:rsidRDefault="005E2313" w:rsidP="00D438BC">
      <w:pPr>
        <w:pStyle w:val="ListParagraph"/>
        <w:ind w:left="1080"/>
        <w:jc w:val="both"/>
        <w:rPr>
          <w:rFonts w:eastAsia="Times New Roman" w:cs="Tahoma"/>
        </w:rPr>
      </w:pPr>
    </w:p>
    <w:p w:rsidR="005E2313" w:rsidRDefault="005E2313" w:rsidP="005E2313">
      <w:pPr>
        <w:pStyle w:val="ListParagraph"/>
        <w:numPr>
          <w:ilvl w:val="0"/>
          <w:numId w:val="8"/>
        </w:numPr>
        <w:jc w:val="both"/>
        <w:rPr>
          <w:rFonts w:eastAsia="Calibri" w:cs="Tahoma"/>
          <w:sz w:val="24"/>
          <w:szCs w:val="24"/>
        </w:rPr>
      </w:pPr>
      <w:r>
        <w:rPr>
          <w:rFonts w:eastAsia="Calibri" w:cs="Tahoma"/>
          <w:sz w:val="24"/>
          <w:szCs w:val="24"/>
        </w:rPr>
        <w:t xml:space="preserve">The Federal Demonstration Project was granted, one of two in the United States. This allows our Specialists to perform the final interview for applicants and has expedited receipt of benefits. This relieves the pressure DCF faces in returning calls and breaks a logjam for our cases. In addition, this has resulted in a downward trend in pending cases. </w:t>
      </w:r>
    </w:p>
    <w:p w:rsidR="005E2313" w:rsidRDefault="005E2313" w:rsidP="005E2313">
      <w:pPr>
        <w:pStyle w:val="ListParagraph"/>
        <w:ind w:left="1080"/>
        <w:jc w:val="both"/>
        <w:rPr>
          <w:rFonts w:eastAsia="Calibri" w:cs="Tahoma"/>
          <w:sz w:val="24"/>
          <w:szCs w:val="24"/>
        </w:rPr>
      </w:pPr>
    </w:p>
    <w:p w:rsidR="005E2313" w:rsidRDefault="005E2313" w:rsidP="005E2313">
      <w:pPr>
        <w:pStyle w:val="ListParagraph"/>
        <w:ind w:left="1080"/>
        <w:jc w:val="both"/>
        <w:rPr>
          <w:rFonts w:eastAsia="Calibri" w:cs="Tahoma"/>
          <w:sz w:val="24"/>
          <w:szCs w:val="24"/>
        </w:rPr>
      </w:pPr>
      <w:r>
        <w:rPr>
          <w:rFonts w:eastAsia="Calibri" w:cs="Tahoma"/>
          <w:sz w:val="24"/>
          <w:szCs w:val="24"/>
        </w:rPr>
        <w:t>Great attention will remain on executing this demonstration project; applicants are now being appro</w:t>
      </w:r>
      <w:r w:rsidR="00FA20E9">
        <w:rPr>
          <w:rFonts w:eastAsia="Calibri" w:cs="Tahoma"/>
          <w:sz w:val="24"/>
          <w:szCs w:val="24"/>
        </w:rPr>
        <w:t>ved in a day or two vs. weeks</w:t>
      </w:r>
      <w:r>
        <w:rPr>
          <w:rFonts w:eastAsia="Calibri" w:cs="Tahoma"/>
          <w:sz w:val="24"/>
          <w:szCs w:val="24"/>
        </w:rPr>
        <w:t xml:space="preserve"> in </w:t>
      </w:r>
      <w:r w:rsidR="00FA20E9">
        <w:rPr>
          <w:rFonts w:eastAsia="Calibri" w:cs="Tahoma"/>
          <w:sz w:val="24"/>
          <w:szCs w:val="24"/>
        </w:rPr>
        <w:t>many</w:t>
      </w:r>
      <w:r>
        <w:rPr>
          <w:rFonts w:eastAsia="Calibri" w:cs="Tahoma"/>
          <w:sz w:val="24"/>
          <w:szCs w:val="24"/>
        </w:rPr>
        <w:t xml:space="preserve"> cases. We are required to provide detailed reporting to the federal government because they are monitoring activities closely for further consideration in the United States.</w:t>
      </w:r>
      <w:r w:rsidR="00FA20E9">
        <w:rPr>
          <w:rFonts w:eastAsia="Calibri" w:cs="Tahoma"/>
          <w:sz w:val="24"/>
          <w:szCs w:val="24"/>
        </w:rPr>
        <w:t xml:space="preserve"> This demonstration project is one of the big highlights of the initial year.</w:t>
      </w:r>
    </w:p>
    <w:p w:rsidR="006A7AAF" w:rsidRDefault="006A7AAF" w:rsidP="006A7AAF">
      <w:pPr>
        <w:jc w:val="both"/>
        <w:rPr>
          <w:rFonts w:eastAsia="Calibri" w:cs="Tahoma"/>
          <w:sz w:val="24"/>
          <w:szCs w:val="24"/>
        </w:rPr>
      </w:pPr>
    </w:p>
    <w:p w:rsidR="006A7AAF" w:rsidRDefault="00EA2F71" w:rsidP="006A7AAF">
      <w:pPr>
        <w:pStyle w:val="ListParagraph"/>
        <w:numPr>
          <w:ilvl w:val="0"/>
          <w:numId w:val="8"/>
        </w:numPr>
        <w:jc w:val="both"/>
        <w:rPr>
          <w:rFonts w:eastAsia="Calibri" w:cs="Tahoma"/>
          <w:sz w:val="24"/>
          <w:szCs w:val="24"/>
        </w:rPr>
      </w:pPr>
      <w:r>
        <w:rPr>
          <w:rFonts w:eastAsia="Calibri" w:cs="Tahoma"/>
          <w:sz w:val="24"/>
          <w:szCs w:val="24"/>
        </w:rPr>
        <w:t>Second Harvest Food Bank Co-C</w:t>
      </w:r>
      <w:r w:rsidR="006A7AAF">
        <w:rPr>
          <w:rFonts w:eastAsia="Calibri" w:cs="Tahoma"/>
          <w:sz w:val="24"/>
          <w:szCs w:val="24"/>
        </w:rPr>
        <w:t xml:space="preserve">hairs DFC Secretary Sheldon’s State-wide group: Advisory Committee on Economic Security. </w:t>
      </w:r>
      <w:r>
        <w:rPr>
          <w:rFonts w:eastAsia="Calibri" w:cs="Tahoma"/>
          <w:sz w:val="24"/>
          <w:szCs w:val="24"/>
        </w:rPr>
        <w:t>This committee’s charge is to investigate how public benefits can be made more accessible to those who qualify. The group is now working on different aspects of the issue and will be active for at least the next year. Three sub-committees have been formed and are addressing:</w:t>
      </w:r>
    </w:p>
    <w:p w:rsidR="00EA2F71" w:rsidRDefault="00EA2F71" w:rsidP="00EA2F71">
      <w:pPr>
        <w:pStyle w:val="ListParagraph"/>
        <w:numPr>
          <w:ilvl w:val="1"/>
          <w:numId w:val="8"/>
        </w:numPr>
        <w:jc w:val="both"/>
        <w:rPr>
          <w:rFonts w:eastAsia="Calibri" w:cs="Tahoma"/>
          <w:sz w:val="24"/>
          <w:szCs w:val="24"/>
        </w:rPr>
      </w:pPr>
      <w:r>
        <w:rPr>
          <w:rFonts w:eastAsia="Calibri" w:cs="Tahoma"/>
          <w:sz w:val="24"/>
          <w:szCs w:val="24"/>
        </w:rPr>
        <w:t>Barriers to application and communication</w:t>
      </w:r>
    </w:p>
    <w:p w:rsidR="00EA2F71" w:rsidRDefault="00EA2F71" w:rsidP="00EA2F71">
      <w:pPr>
        <w:pStyle w:val="ListParagraph"/>
        <w:numPr>
          <w:ilvl w:val="1"/>
          <w:numId w:val="8"/>
        </w:numPr>
        <w:jc w:val="both"/>
        <w:rPr>
          <w:rFonts w:eastAsia="Calibri" w:cs="Tahoma"/>
          <w:sz w:val="24"/>
          <w:szCs w:val="24"/>
        </w:rPr>
      </w:pPr>
      <w:r>
        <w:rPr>
          <w:rFonts w:eastAsia="Calibri" w:cs="Tahoma"/>
          <w:sz w:val="24"/>
          <w:szCs w:val="24"/>
        </w:rPr>
        <w:t>Multi-benefit platform and increased common eligibility</w:t>
      </w:r>
    </w:p>
    <w:p w:rsidR="00EA2F71" w:rsidRDefault="00EA2F71" w:rsidP="00EA2F71">
      <w:pPr>
        <w:pStyle w:val="ListParagraph"/>
        <w:numPr>
          <w:ilvl w:val="1"/>
          <w:numId w:val="8"/>
        </w:numPr>
        <w:jc w:val="both"/>
        <w:rPr>
          <w:rFonts w:eastAsia="Calibri" w:cs="Tahoma"/>
          <w:sz w:val="24"/>
          <w:szCs w:val="24"/>
        </w:rPr>
      </w:pPr>
      <w:r>
        <w:rPr>
          <w:rFonts w:eastAsia="Calibri" w:cs="Tahoma"/>
          <w:sz w:val="24"/>
          <w:szCs w:val="24"/>
        </w:rPr>
        <w:t>Collaboration among providers</w:t>
      </w:r>
    </w:p>
    <w:p w:rsidR="005E2313" w:rsidRPr="00B72840" w:rsidRDefault="00EA2F71" w:rsidP="00B72840">
      <w:pPr>
        <w:ind w:left="1008"/>
        <w:jc w:val="both"/>
        <w:rPr>
          <w:rFonts w:eastAsia="Calibri" w:cs="Tahoma"/>
          <w:sz w:val="24"/>
          <w:szCs w:val="24"/>
        </w:rPr>
      </w:pPr>
      <w:r>
        <w:rPr>
          <w:rFonts w:eastAsia="Calibri" w:cs="Tahoma"/>
          <w:sz w:val="24"/>
          <w:szCs w:val="24"/>
        </w:rPr>
        <w:t xml:space="preserve">The learning achieved during these sessions will be applied to the </w:t>
      </w:r>
      <w:r>
        <w:rPr>
          <w:rFonts w:eastAsia="Calibri" w:cs="Tahoma"/>
          <w:i/>
          <w:sz w:val="24"/>
          <w:szCs w:val="24"/>
        </w:rPr>
        <w:t xml:space="preserve">Benefits Connection </w:t>
      </w:r>
      <w:r>
        <w:rPr>
          <w:rFonts w:eastAsia="Calibri" w:cs="Tahoma"/>
          <w:sz w:val="24"/>
          <w:szCs w:val="24"/>
        </w:rPr>
        <w:t xml:space="preserve">program. In addition, the program will be </w:t>
      </w:r>
      <w:r w:rsidR="0052214C">
        <w:rPr>
          <w:rFonts w:eastAsia="Calibri" w:cs="Tahoma"/>
          <w:sz w:val="24"/>
          <w:szCs w:val="24"/>
        </w:rPr>
        <w:t>one</w:t>
      </w:r>
      <w:r>
        <w:rPr>
          <w:rFonts w:eastAsia="Calibri" w:cs="Tahoma"/>
          <w:sz w:val="24"/>
          <w:szCs w:val="24"/>
        </w:rPr>
        <w:t xml:space="preserve"> model for the </w:t>
      </w:r>
      <w:r w:rsidR="0052214C">
        <w:rPr>
          <w:rFonts w:eastAsia="Calibri" w:cs="Tahoma"/>
          <w:sz w:val="24"/>
          <w:szCs w:val="24"/>
        </w:rPr>
        <w:t>State.</w:t>
      </w:r>
    </w:p>
    <w:p w:rsidR="009236CF" w:rsidRPr="009236CF" w:rsidRDefault="009236CF" w:rsidP="005E2313">
      <w:pPr>
        <w:jc w:val="both"/>
        <w:rPr>
          <w:rFonts w:eastAsia="Calibri" w:cs="Tahoma"/>
          <w:sz w:val="24"/>
          <w:szCs w:val="24"/>
          <w:u w:val="single"/>
        </w:rPr>
      </w:pPr>
    </w:p>
    <w:p w:rsidR="00C31C69" w:rsidRPr="00654D6B" w:rsidRDefault="00A150C5" w:rsidP="0033600F">
      <w:pPr>
        <w:pStyle w:val="ListParagraph"/>
        <w:numPr>
          <w:ilvl w:val="0"/>
          <w:numId w:val="8"/>
        </w:numPr>
        <w:ind w:firstLine="0"/>
        <w:jc w:val="both"/>
        <w:rPr>
          <w:rFonts w:eastAsia="Calibri" w:cs="Tahoma"/>
          <w:sz w:val="24"/>
          <w:szCs w:val="24"/>
        </w:rPr>
      </w:pPr>
      <w:r>
        <w:rPr>
          <w:rFonts w:eastAsia="Calibri" w:cs="Tahoma"/>
          <w:sz w:val="24"/>
          <w:szCs w:val="24"/>
        </w:rPr>
        <w:lastRenderedPageBreak/>
        <w:t xml:space="preserve">Funding: Year #2 - </w:t>
      </w:r>
      <w:r w:rsidR="00BC6BE3">
        <w:rPr>
          <w:rFonts w:eastAsia="Calibri" w:cs="Tahoma"/>
          <w:sz w:val="24"/>
          <w:szCs w:val="24"/>
        </w:rPr>
        <w:t xml:space="preserve">generous </w:t>
      </w:r>
      <w:r w:rsidR="0052214C">
        <w:rPr>
          <w:rFonts w:eastAsia="Calibri" w:cs="Tahoma"/>
          <w:sz w:val="24"/>
          <w:szCs w:val="24"/>
        </w:rPr>
        <w:t>commitments have been made by:</w:t>
      </w:r>
    </w:p>
    <w:p w:rsidR="00C31C69" w:rsidRPr="00654D6B" w:rsidRDefault="0052214C" w:rsidP="00654D6B">
      <w:pPr>
        <w:pStyle w:val="ListParagraph"/>
        <w:numPr>
          <w:ilvl w:val="1"/>
          <w:numId w:val="8"/>
        </w:numPr>
        <w:jc w:val="both"/>
        <w:rPr>
          <w:rFonts w:eastAsia="Calibri" w:cs="Tahoma"/>
          <w:sz w:val="24"/>
          <w:szCs w:val="24"/>
        </w:rPr>
      </w:pPr>
      <w:r>
        <w:rPr>
          <w:rFonts w:eastAsia="Calibri" w:cs="Tahoma"/>
          <w:sz w:val="24"/>
          <w:szCs w:val="24"/>
        </w:rPr>
        <w:t>The Morgridge Family Foundation</w:t>
      </w:r>
    </w:p>
    <w:p w:rsidR="00C31C69" w:rsidRPr="00654D6B" w:rsidRDefault="0052214C" w:rsidP="00C31C69">
      <w:pPr>
        <w:pStyle w:val="ListParagraph"/>
        <w:numPr>
          <w:ilvl w:val="1"/>
          <w:numId w:val="8"/>
        </w:numPr>
        <w:jc w:val="both"/>
        <w:rPr>
          <w:rFonts w:eastAsia="Calibri" w:cs="Tahoma"/>
          <w:sz w:val="24"/>
          <w:szCs w:val="24"/>
        </w:rPr>
      </w:pPr>
      <w:r>
        <w:rPr>
          <w:rFonts w:eastAsia="Calibri" w:cs="Tahoma"/>
          <w:sz w:val="24"/>
          <w:szCs w:val="24"/>
        </w:rPr>
        <w:t>Winter Park Health Foundation</w:t>
      </w:r>
    </w:p>
    <w:p w:rsidR="00C31C69" w:rsidRPr="00654D6B" w:rsidRDefault="0052214C" w:rsidP="00C31C69">
      <w:pPr>
        <w:pStyle w:val="ListParagraph"/>
        <w:numPr>
          <w:ilvl w:val="1"/>
          <w:numId w:val="8"/>
        </w:numPr>
        <w:jc w:val="both"/>
        <w:rPr>
          <w:rFonts w:eastAsia="Calibri" w:cs="Tahoma"/>
          <w:sz w:val="24"/>
          <w:szCs w:val="24"/>
        </w:rPr>
      </w:pPr>
      <w:r>
        <w:rPr>
          <w:rFonts w:eastAsia="Calibri" w:cs="Tahoma"/>
          <w:sz w:val="24"/>
          <w:szCs w:val="24"/>
        </w:rPr>
        <w:t xml:space="preserve">The Dr. P. Phillips Foundation dollar-for-dollar matching grant </w:t>
      </w:r>
    </w:p>
    <w:p w:rsidR="0052214C" w:rsidRDefault="00BC6BE3" w:rsidP="0052214C">
      <w:pPr>
        <w:pStyle w:val="ListParagraph"/>
        <w:numPr>
          <w:ilvl w:val="1"/>
          <w:numId w:val="8"/>
        </w:numPr>
        <w:jc w:val="both"/>
        <w:rPr>
          <w:rFonts w:eastAsia="Calibri" w:cs="Tahoma"/>
          <w:sz w:val="24"/>
          <w:szCs w:val="24"/>
        </w:rPr>
      </w:pPr>
      <w:r>
        <w:rPr>
          <w:rFonts w:eastAsia="Calibri" w:cs="Tahoma"/>
          <w:sz w:val="24"/>
          <w:szCs w:val="24"/>
        </w:rPr>
        <w:t xml:space="preserve">The Martin Andersen </w:t>
      </w:r>
      <w:r w:rsidR="0041300A">
        <w:rPr>
          <w:rFonts w:eastAsia="Calibri" w:cs="Tahoma"/>
          <w:sz w:val="24"/>
          <w:szCs w:val="24"/>
        </w:rPr>
        <w:t xml:space="preserve">&amp; </w:t>
      </w:r>
      <w:r>
        <w:rPr>
          <w:rFonts w:eastAsia="Calibri" w:cs="Tahoma"/>
          <w:sz w:val="24"/>
          <w:szCs w:val="24"/>
        </w:rPr>
        <w:t>Gracia Andersen F</w:t>
      </w:r>
      <w:r w:rsidR="0052214C">
        <w:rPr>
          <w:rFonts w:eastAsia="Calibri" w:cs="Tahoma"/>
          <w:sz w:val="24"/>
          <w:szCs w:val="24"/>
        </w:rPr>
        <w:t>oundation</w:t>
      </w:r>
    </w:p>
    <w:p w:rsidR="009236CF" w:rsidRDefault="009236CF" w:rsidP="009236CF">
      <w:pPr>
        <w:pStyle w:val="ListParagraph"/>
        <w:ind w:left="1800"/>
        <w:jc w:val="both"/>
        <w:rPr>
          <w:rFonts w:eastAsia="Calibri" w:cs="Tahoma"/>
          <w:sz w:val="24"/>
          <w:szCs w:val="24"/>
        </w:rPr>
      </w:pPr>
    </w:p>
    <w:p w:rsidR="009236CF" w:rsidRDefault="00C31C69" w:rsidP="00654D6B">
      <w:pPr>
        <w:ind w:left="1080"/>
        <w:jc w:val="both"/>
        <w:rPr>
          <w:rFonts w:eastAsia="Calibri" w:cs="Tahoma"/>
          <w:sz w:val="24"/>
          <w:szCs w:val="24"/>
        </w:rPr>
      </w:pPr>
      <w:r>
        <w:rPr>
          <w:rFonts w:eastAsia="Calibri" w:cs="Tahoma"/>
          <w:sz w:val="24"/>
          <w:szCs w:val="24"/>
        </w:rPr>
        <w:t>Second Harvest Food Bank of Central Florida is</w:t>
      </w:r>
      <w:r w:rsidR="00BC6BE3">
        <w:rPr>
          <w:rFonts w:eastAsia="Calibri" w:cs="Tahoma"/>
          <w:sz w:val="24"/>
          <w:szCs w:val="24"/>
        </w:rPr>
        <w:t xml:space="preserve"> still seeking $35,000 for the program’s budget and </w:t>
      </w:r>
      <w:r w:rsidR="00A150C5">
        <w:rPr>
          <w:rFonts w:eastAsia="Calibri" w:cs="Tahoma"/>
          <w:sz w:val="24"/>
          <w:szCs w:val="24"/>
        </w:rPr>
        <w:t>is</w:t>
      </w:r>
      <w:r w:rsidR="00BC6BE3">
        <w:rPr>
          <w:rFonts w:eastAsia="Calibri" w:cs="Tahoma"/>
          <w:sz w:val="24"/>
          <w:szCs w:val="24"/>
        </w:rPr>
        <w:t xml:space="preserve"> awaiting a response from the Winn-Dixie Foundation by the end of this summer.</w:t>
      </w:r>
    </w:p>
    <w:p w:rsidR="00BD7360" w:rsidRDefault="00BD7360" w:rsidP="00654D6B">
      <w:pPr>
        <w:ind w:left="1080"/>
        <w:jc w:val="both"/>
        <w:rPr>
          <w:rFonts w:eastAsia="Calibri" w:cs="Tahoma"/>
          <w:sz w:val="24"/>
          <w:szCs w:val="24"/>
        </w:rPr>
      </w:pPr>
    </w:p>
    <w:p w:rsidR="00BD7360" w:rsidRPr="00654D6B" w:rsidRDefault="00BD7360" w:rsidP="00654D6B">
      <w:pPr>
        <w:ind w:left="1080"/>
        <w:jc w:val="both"/>
        <w:rPr>
          <w:rFonts w:eastAsia="Calibri" w:cs="Tahoma"/>
          <w:sz w:val="24"/>
          <w:szCs w:val="24"/>
        </w:rPr>
      </w:pPr>
    </w:p>
    <w:p w:rsidR="009236CF" w:rsidRPr="000E78E5" w:rsidRDefault="009236CF" w:rsidP="000E78E5">
      <w:pPr>
        <w:jc w:val="both"/>
        <w:rPr>
          <w:rFonts w:eastAsia="Times New Roman" w:cs="Tahoma"/>
        </w:rPr>
      </w:pPr>
    </w:p>
    <w:p w:rsidR="00D438BC" w:rsidRPr="00C31C69" w:rsidRDefault="005E2313" w:rsidP="0033600F">
      <w:pPr>
        <w:pStyle w:val="ListParagraph"/>
        <w:numPr>
          <w:ilvl w:val="0"/>
          <w:numId w:val="17"/>
        </w:numPr>
        <w:pBdr>
          <w:bottom w:val="single" w:sz="4" w:space="1" w:color="92D050"/>
        </w:pBdr>
        <w:ind w:firstLine="0"/>
        <w:jc w:val="both"/>
        <w:rPr>
          <w:rFonts w:eastAsia="Times New Roman" w:cs="Tahoma"/>
          <w:b/>
          <w:sz w:val="24"/>
          <w:szCs w:val="24"/>
        </w:rPr>
      </w:pPr>
      <w:r w:rsidRPr="00C31C69">
        <w:rPr>
          <w:rFonts w:eastAsia="Times New Roman" w:cs="Tahoma"/>
          <w:b/>
          <w:sz w:val="24"/>
          <w:szCs w:val="24"/>
        </w:rPr>
        <w:t>Benefits Connection Team Members</w:t>
      </w:r>
    </w:p>
    <w:p w:rsidR="0041300A" w:rsidRDefault="0041300A" w:rsidP="00E60D77">
      <w:pPr>
        <w:pStyle w:val="ListParagraph"/>
        <w:ind w:left="1080"/>
        <w:jc w:val="both"/>
        <w:rPr>
          <w:rFonts w:eastAsia="Times New Roman" w:cs="Tahoma"/>
          <w:sz w:val="24"/>
          <w:szCs w:val="24"/>
        </w:rPr>
      </w:pPr>
    </w:p>
    <w:p w:rsidR="0041300A" w:rsidRDefault="0041300A" w:rsidP="00E60D77">
      <w:pPr>
        <w:pStyle w:val="ListParagraph"/>
        <w:ind w:left="1080"/>
        <w:jc w:val="both"/>
        <w:rPr>
          <w:rFonts w:eastAsia="Times New Roman" w:cs="Tahoma"/>
          <w:sz w:val="24"/>
          <w:szCs w:val="24"/>
        </w:rPr>
      </w:pPr>
      <w:r>
        <w:rPr>
          <w:rFonts w:eastAsia="Times New Roman" w:cs="Tahoma"/>
          <w:sz w:val="24"/>
          <w:szCs w:val="24"/>
        </w:rPr>
        <w:t>As part of this report, we believe it’s important to feature the remarkable team that</w:t>
      </w:r>
      <w:r w:rsidR="00E60D77">
        <w:rPr>
          <w:rFonts w:eastAsia="Times New Roman" w:cs="Tahoma"/>
          <w:sz w:val="24"/>
          <w:szCs w:val="24"/>
        </w:rPr>
        <w:t xml:space="preserve"> makes this program so successful. Their dedication and focus on a daily basis is special. Beyond having the professional and technical ability to get the job done, they all possess a strong passion to help people in need. </w:t>
      </w:r>
    </w:p>
    <w:p w:rsidR="0041300A" w:rsidRDefault="0041300A" w:rsidP="0041300A">
      <w:pPr>
        <w:pStyle w:val="ListParagraph"/>
        <w:ind w:left="1080"/>
        <w:jc w:val="both"/>
        <w:rPr>
          <w:rFonts w:eastAsia="Times New Roman" w:cs="Tahoma"/>
          <w:sz w:val="24"/>
          <w:szCs w:val="24"/>
        </w:rPr>
      </w:pPr>
    </w:p>
    <w:p w:rsidR="000E78E5" w:rsidRDefault="00BC6BE3" w:rsidP="000E78E5">
      <w:pPr>
        <w:pStyle w:val="ListParagraph"/>
        <w:ind w:left="1080"/>
        <w:jc w:val="both"/>
        <w:rPr>
          <w:rFonts w:cs="Tahoma"/>
          <w:sz w:val="24"/>
          <w:szCs w:val="24"/>
          <w:u w:val="single"/>
        </w:rPr>
      </w:pPr>
      <w:r w:rsidRPr="000E78E5">
        <w:rPr>
          <w:rFonts w:cs="Tahoma"/>
          <w:sz w:val="24"/>
          <w:szCs w:val="24"/>
          <w:u w:val="single"/>
        </w:rPr>
        <w:t>Nitza Colon, Benefits Connection Manager</w:t>
      </w:r>
    </w:p>
    <w:p w:rsidR="00654D6B" w:rsidRPr="000E78E5" w:rsidRDefault="00654D6B" w:rsidP="000E78E5">
      <w:pPr>
        <w:pStyle w:val="ListParagraph"/>
        <w:ind w:left="1080"/>
        <w:jc w:val="both"/>
        <w:rPr>
          <w:rFonts w:cs="Tahoma"/>
          <w:sz w:val="24"/>
          <w:szCs w:val="24"/>
          <w:u w:val="single"/>
        </w:rPr>
      </w:pPr>
    </w:p>
    <w:p w:rsidR="00BC6BE3" w:rsidRPr="000E78E5" w:rsidRDefault="00BC6BE3" w:rsidP="000E78E5">
      <w:pPr>
        <w:pStyle w:val="ListParagraph"/>
        <w:ind w:left="1080"/>
        <w:jc w:val="both"/>
        <w:rPr>
          <w:rFonts w:eastAsia="Times New Roman" w:cs="Tahoma"/>
          <w:sz w:val="24"/>
          <w:szCs w:val="24"/>
        </w:rPr>
      </w:pPr>
      <w:r w:rsidRPr="00C5098A">
        <w:rPr>
          <w:rFonts w:cs="Tahoma"/>
          <w:sz w:val="20"/>
          <w:szCs w:val="20"/>
        </w:rPr>
        <w:t xml:space="preserve">Nitza brings many years of experience in outreach activities to her role as the point person for the Food Bank's Benefits Connection program.  She works with a staff of </w:t>
      </w:r>
      <w:r w:rsidR="0041300A" w:rsidRPr="00C5098A">
        <w:rPr>
          <w:rFonts w:cs="Tahoma"/>
          <w:sz w:val="20"/>
          <w:szCs w:val="20"/>
        </w:rPr>
        <w:t>seven</w:t>
      </w:r>
      <w:r w:rsidRPr="00C5098A">
        <w:rPr>
          <w:rFonts w:cs="Tahoma"/>
          <w:sz w:val="20"/>
          <w:szCs w:val="20"/>
        </w:rPr>
        <w:t xml:space="preserve"> mobile field staff </w:t>
      </w:r>
      <w:r w:rsidR="0041300A" w:rsidRPr="00C5098A">
        <w:rPr>
          <w:rFonts w:cs="Tahoma"/>
          <w:sz w:val="20"/>
          <w:szCs w:val="20"/>
        </w:rPr>
        <w:t xml:space="preserve">and an administrative assistant </w:t>
      </w:r>
      <w:r w:rsidRPr="00C5098A">
        <w:rPr>
          <w:rFonts w:cs="Tahoma"/>
          <w:sz w:val="20"/>
          <w:szCs w:val="20"/>
        </w:rPr>
        <w:t>who help people across the community to apply for food stamps and other important benefits.</w:t>
      </w:r>
    </w:p>
    <w:p w:rsidR="00BC6BE3" w:rsidRDefault="00BC6BE3" w:rsidP="0041300A">
      <w:pPr>
        <w:pStyle w:val="NormalWeb"/>
        <w:ind w:left="1080"/>
        <w:rPr>
          <w:rFonts w:ascii="Tahoma" w:hAnsi="Tahoma" w:cs="Tahoma"/>
          <w:color w:val="auto"/>
          <w:sz w:val="20"/>
          <w:szCs w:val="20"/>
        </w:rPr>
      </w:pPr>
      <w:r w:rsidRPr="00C5098A">
        <w:rPr>
          <w:rFonts w:ascii="Tahoma" w:hAnsi="Tahoma" w:cs="Tahoma"/>
          <w:color w:val="auto"/>
          <w:sz w:val="20"/>
          <w:szCs w:val="20"/>
        </w:rPr>
        <w:t>Nitza moved to Orlando from Puerto Rico 17 years ago, and has many years of experience working with government, universities and non-profit organizations.</w:t>
      </w:r>
    </w:p>
    <w:p w:rsidR="00654D6B" w:rsidRPr="00C5098A" w:rsidRDefault="00654D6B" w:rsidP="0041300A">
      <w:pPr>
        <w:pStyle w:val="NormalWeb"/>
        <w:ind w:left="1080"/>
        <w:rPr>
          <w:rFonts w:ascii="Tahoma" w:hAnsi="Tahoma" w:cs="Tahoma"/>
          <w:color w:val="auto"/>
          <w:sz w:val="20"/>
          <w:szCs w:val="20"/>
        </w:rPr>
      </w:pPr>
    </w:p>
    <w:p w:rsidR="00654D6B" w:rsidRPr="000E78E5" w:rsidRDefault="00654D6B" w:rsidP="00654D6B">
      <w:pPr>
        <w:ind w:firstLine="1080"/>
        <w:jc w:val="both"/>
        <w:rPr>
          <w:u w:val="single"/>
        </w:rPr>
      </w:pPr>
      <w:r w:rsidRPr="000E78E5">
        <w:rPr>
          <w:sz w:val="24"/>
          <w:szCs w:val="24"/>
          <w:u w:val="single"/>
        </w:rPr>
        <w:t>Vangie Bonet, Program Assistant</w:t>
      </w:r>
    </w:p>
    <w:p w:rsidR="00654D6B" w:rsidRDefault="00654D6B" w:rsidP="00654D6B"/>
    <w:p w:rsidR="00654D6B" w:rsidRPr="00C5098A" w:rsidRDefault="00654D6B" w:rsidP="00654D6B">
      <w:pPr>
        <w:ind w:left="1080"/>
        <w:rPr>
          <w:sz w:val="20"/>
          <w:szCs w:val="20"/>
        </w:rPr>
      </w:pPr>
      <w:r w:rsidRPr="00C5098A">
        <w:rPr>
          <w:sz w:val="20"/>
          <w:szCs w:val="20"/>
        </w:rPr>
        <w:t>Vangie brings many years of experience in the corporate world of sales, accounting, business administration and health benefits management to her role as Assistant in the Benefits Connection Program.  Vangie feels very blessed to partake in a program where she is able to see the direct impact it has on the hungry in this community.</w:t>
      </w:r>
    </w:p>
    <w:p w:rsidR="00654D6B" w:rsidRDefault="00654D6B" w:rsidP="00654D6B">
      <w:pPr>
        <w:ind w:left="1080"/>
        <w:rPr>
          <w:sz w:val="20"/>
          <w:szCs w:val="20"/>
        </w:rPr>
      </w:pPr>
      <w:r w:rsidRPr="00C5098A">
        <w:rPr>
          <w:sz w:val="20"/>
          <w:szCs w:val="20"/>
        </w:rPr>
        <w:t>Vangie is a semi-native to Florida having lived in Central Florida for the past 33 years.  She has two grown children one just graduated from UF and the other one finishing up at UTI.  Her favorite down time activities are any spent on the shores of our many beautiful Florida beaches.</w:t>
      </w:r>
    </w:p>
    <w:p w:rsidR="00654D6B" w:rsidRDefault="00654D6B" w:rsidP="000E78E5">
      <w:pPr>
        <w:pStyle w:val="NormalWeb"/>
        <w:spacing w:after="0" w:afterAutospacing="0"/>
        <w:ind w:left="360" w:firstLine="720"/>
        <w:rPr>
          <w:rFonts w:ascii="Tahoma" w:hAnsi="Tahoma" w:cs="Tahoma"/>
          <w:color w:val="auto"/>
          <w:sz w:val="24"/>
          <w:szCs w:val="24"/>
          <w:u w:val="single"/>
        </w:rPr>
      </w:pPr>
    </w:p>
    <w:p w:rsidR="00654D6B" w:rsidRDefault="00654D6B" w:rsidP="000E78E5">
      <w:pPr>
        <w:pStyle w:val="NormalWeb"/>
        <w:spacing w:after="0" w:afterAutospacing="0"/>
        <w:ind w:left="360" w:firstLine="720"/>
        <w:rPr>
          <w:rFonts w:ascii="Tahoma" w:hAnsi="Tahoma" w:cs="Tahoma"/>
          <w:color w:val="auto"/>
          <w:sz w:val="24"/>
          <w:szCs w:val="24"/>
          <w:u w:val="single"/>
        </w:rPr>
      </w:pPr>
    </w:p>
    <w:p w:rsidR="00AF73C1" w:rsidRDefault="00AF73C1" w:rsidP="000E78E5">
      <w:pPr>
        <w:pStyle w:val="NormalWeb"/>
        <w:spacing w:after="0" w:afterAutospacing="0"/>
        <w:ind w:left="360" w:firstLine="720"/>
        <w:rPr>
          <w:rFonts w:ascii="Tahoma" w:hAnsi="Tahoma" w:cs="Tahoma"/>
          <w:color w:val="auto"/>
          <w:sz w:val="24"/>
          <w:szCs w:val="24"/>
          <w:u w:val="single"/>
        </w:rPr>
      </w:pPr>
    </w:p>
    <w:p w:rsidR="000E78E5" w:rsidRPr="000E78E5" w:rsidRDefault="00BC6BE3" w:rsidP="000E78E5">
      <w:pPr>
        <w:pStyle w:val="NormalWeb"/>
        <w:spacing w:after="0" w:afterAutospacing="0"/>
        <w:ind w:left="360" w:firstLine="720"/>
        <w:rPr>
          <w:u w:val="single"/>
        </w:rPr>
      </w:pPr>
      <w:r w:rsidRPr="000E78E5">
        <w:rPr>
          <w:rFonts w:ascii="Tahoma" w:hAnsi="Tahoma" w:cs="Tahoma"/>
          <w:color w:val="auto"/>
          <w:sz w:val="24"/>
          <w:szCs w:val="24"/>
          <w:u w:val="single"/>
        </w:rPr>
        <w:lastRenderedPageBreak/>
        <w:t>Kesha Brown, Food Stamp Outreach Specialist</w:t>
      </w:r>
    </w:p>
    <w:p w:rsidR="00BC6BE3" w:rsidRPr="000E78E5" w:rsidRDefault="00BC6BE3" w:rsidP="000E78E5">
      <w:pPr>
        <w:pStyle w:val="NormalWeb"/>
        <w:ind w:left="1080"/>
      </w:pPr>
      <w:r w:rsidRPr="00C5098A">
        <w:rPr>
          <w:rFonts w:ascii="Tahoma" w:hAnsi="Tahoma" w:cs="Tahoma"/>
          <w:color w:val="auto"/>
          <w:sz w:val="20"/>
          <w:szCs w:val="20"/>
        </w:rPr>
        <w:t>As a Food Stamp Outreach Specialist, Kesha works throughout the community at food programs and neighborhood centers, signing up eligible individuals and families for food stamps, Medicaid, and TANF.</w:t>
      </w:r>
    </w:p>
    <w:p w:rsidR="000E78E5" w:rsidRDefault="00BC6BE3" w:rsidP="00654D6B">
      <w:pPr>
        <w:pStyle w:val="NormalWeb"/>
        <w:ind w:left="1080"/>
        <w:rPr>
          <w:rFonts w:ascii="Tahoma" w:hAnsi="Tahoma" w:cs="Tahoma"/>
          <w:color w:val="auto"/>
          <w:sz w:val="20"/>
          <w:szCs w:val="20"/>
        </w:rPr>
      </w:pPr>
      <w:r w:rsidRPr="00C5098A">
        <w:rPr>
          <w:rFonts w:ascii="Tahoma" w:hAnsi="Tahoma" w:cs="Tahoma"/>
          <w:color w:val="auto"/>
          <w:sz w:val="20"/>
          <w:szCs w:val="20"/>
        </w:rPr>
        <w:t>Kesha has a B.S. degree in Psychology and a M.A. degree in Management and Administration.  She enjoys working in the community and feels through her unique style of compassion many lives are being impacted.  Kesha depends on her faith in God to overcome any obstacles and achieve success.</w:t>
      </w:r>
    </w:p>
    <w:p w:rsidR="00654D6B" w:rsidRPr="00654D6B" w:rsidRDefault="00654D6B" w:rsidP="00654D6B">
      <w:pPr>
        <w:pStyle w:val="NormalWeb"/>
        <w:ind w:left="1080"/>
        <w:rPr>
          <w:rFonts w:ascii="Tahoma" w:hAnsi="Tahoma" w:cs="Tahoma"/>
          <w:color w:val="auto"/>
          <w:sz w:val="20"/>
          <w:szCs w:val="20"/>
        </w:rPr>
      </w:pPr>
    </w:p>
    <w:p w:rsidR="00BC6BE3" w:rsidRPr="000E78E5" w:rsidRDefault="00BC6BE3" w:rsidP="0041300A">
      <w:pPr>
        <w:pStyle w:val="NormalWeb"/>
        <w:ind w:left="360" w:firstLine="720"/>
        <w:rPr>
          <w:u w:val="single"/>
        </w:rPr>
      </w:pPr>
      <w:r w:rsidRPr="000E78E5">
        <w:rPr>
          <w:rFonts w:ascii="Tahoma" w:hAnsi="Tahoma" w:cs="Tahoma"/>
          <w:color w:val="auto"/>
          <w:sz w:val="24"/>
          <w:szCs w:val="24"/>
          <w:u w:val="single"/>
        </w:rPr>
        <w:t>Eula Davis, Food Stamp Outreach Specialist</w:t>
      </w:r>
    </w:p>
    <w:p w:rsidR="00BC6BE3" w:rsidRPr="00C5098A" w:rsidRDefault="00BC6BE3" w:rsidP="000E78E5">
      <w:pPr>
        <w:pStyle w:val="NormalWeb"/>
        <w:ind w:left="1080"/>
        <w:rPr>
          <w:rFonts w:ascii="Tahoma" w:hAnsi="Tahoma" w:cs="Tahoma"/>
          <w:color w:val="auto"/>
          <w:sz w:val="20"/>
          <w:szCs w:val="20"/>
        </w:rPr>
      </w:pPr>
      <w:r w:rsidRPr="00C5098A">
        <w:rPr>
          <w:rFonts w:ascii="Tahoma" w:hAnsi="Tahoma" w:cs="Tahoma"/>
          <w:color w:val="auto"/>
          <w:sz w:val="20"/>
          <w:szCs w:val="20"/>
        </w:rPr>
        <w:t>Eula is Second Harvest Food Bank's most deeply tenured staff person, having served the community as a food banker for more than twenty years.  In her current role as a Food Stamp Outreach Specialist, Eula works throughout the community at food programs and neighborhood centers, signing up eligible individuals and families for food stamps, Medicaid, and TANF.</w:t>
      </w:r>
    </w:p>
    <w:p w:rsidR="00BC6BE3" w:rsidRDefault="00BC6BE3" w:rsidP="0041300A">
      <w:pPr>
        <w:pStyle w:val="NormalWeb"/>
        <w:ind w:left="1080"/>
        <w:rPr>
          <w:rFonts w:ascii="Tahoma" w:hAnsi="Tahoma" w:cs="Tahoma"/>
          <w:color w:val="auto"/>
          <w:sz w:val="20"/>
          <w:szCs w:val="20"/>
        </w:rPr>
      </w:pPr>
      <w:r w:rsidRPr="00C5098A">
        <w:rPr>
          <w:rFonts w:ascii="Tahoma" w:hAnsi="Tahoma" w:cs="Tahoma"/>
          <w:color w:val="auto"/>
          <w:sz w:val="20"/>
          <w:szCs w:val="20"/>
        </w:rPr>
        <w:t>Eula is a married, the mother of eight wonderful children and nineteen grandchildren.</w:t>
      </w:r>
    </w:p>
    <w:p w:rsidR="00654D6B" w:rsidRPr="00C5098A" w:rsidRDefault="00654D6B" w:rsidP="0041300A">
      <w:pPr>
        <w:pStyle w:val="NormalWeb"/>
        <w:ind w:left="1080"/>
        <w:rPr>
          <w:rFonts w:ascii="Tahoma" w:hAnsi="Tahoma" w:cs="Tahoma"/>
          <w:color w:val="auto"/>
          <w:sz w:val="20"/>
          <w:szCs w:val="20"/>
        </w:rPr>
      </w:pPr>
    </w:p>
    <w:p w:rsidR="000E78E5" w:rsidRDefault="0041300A" w:rsidP="000E78E5">
      <w:pPr>
        <w:pStyle w:val="NormalWeb"/>
        <w:ind w:left="360" w:firstLine="720"/>
        <w:rPr>
          <w:u w:val="single"/>
        </w:rPr>
      </w:pPr>
      <w:r w:rsidRPr="000E78E5">
        <w:rPr>
          <w:rFonts w:ascii="Tahoma" w:hAnsi="Tahoma" w:cs="Tahoma"/>
          <w:b/>
          <w:sz w:val="24"/>
          <w:szCs w:val="24"/>
          <w:u w:val="single"/>
        </w:rPr>
        <w:t xml:space="preserve"> </w:t>
      </w:r>
      <w:r w:rsidR="00BC6BE3" w:rsidRPr="000E78E5">
        <w:rPr>
          <w:rFonts w:ascii="Tahoma" w:hAnsi="Tahoma" w:cs="Tahoma"/>
          <w:color w:val="auto"/>
          <w:sz w:val="24"/>
          <w:szCs w:val="24"/>
          <w:u w:val="single"/>
        </w:rPr>
        <w:t>Sugery Oppenheimer, Food Stamp Outreach Specialist</w:t>
      </w:r>
    </w:p>
    <w:p w:rsidR="00BC6BE3" w:rsidRPr="000E78E5" w:rsidRDefault="00BC6BE3" w:rsidP="000E78E5">
      <w:pPr>
        <w:pStyle w:val="NormalWeb"/>
        <w:ind w:left="1080"/>
        <w:rPr>
          <w:u w:val="single"/>
        </w:rPr>
      </w:pPr>
      <w:r w:rsidRPr="00C5098A">
        <w:rPr>
          <w:rFonts w:ascii="Tahoma" w:hAnsi="Tahoma" w:cs="Tahoma"/>
          <w:color w:val="auto"/>
          <w:sz w:val="20"/>
          <w:szCs w:val="20"/>
        </w:rPr>
        <w:t>As a Food Stamp Outreach Specialist, Sugery works throughout the community at food programs and neighborhood centers, signing up eligible individuals and families for food stamps, Medicaid, and TANF.</w:t>
      </w:r>
    </w:p>
    <w:p w:rsidR="00BC6BE3" w:rsidRDefault="00BC6BE3" w:rsidP="0041300A">
      <w:pPr>
        <w:pStyle w:val="NormalWeb"/>
        <w:ind w:left="1080"/>
        <w:rPr>
          <w:rFonts w:ascii="Tahoma" w:hAnsi="Tahoma" w:cs="Tahoma"/>
          <w:color w:val="auto"/>
          <w:sz w:val="20"/>
          <w:szCs w:val="20"/>
        </w:rPr>
      </w:pPr>
      <w:r w:rsidRPr="00C5098A">
        <w:rPr>
          <w:rFonts w:ascii="Tahoma" w:hAnsi="Tahoma" w:cs="Tahoma"/>
          <w:color w:val="auto"/>
          <w:sz w:val="20"/>
          <w:szCs w:val="20"/>
        </w:rPr>
        <w:t xml:space="preserve">Sugery has been with Second Harvest Food Bank since 2004, </w:t>
      </w:r>
      <w:r w:rsidR="00A150C5" w:rsidRPr="00C5098A">
        <w:rPr>
          <w:rFonts w:ascii="Tahoma" w:hAnsi="Tahoma" w:cs="Tahoma"/>
          <w:color w:val="auto"/>
          <w:sz w:val="20"/>
          <w:szCs w:val="20"/>
        </w:rPr>
        <w:t>serving as the Office Assistant</w:t>
      </w:r>
      <w:r w:rsidRPr="00C5098A">
        <w:rPr>
          <w:rFonts w:ascii="Tahoma" w:hAnsi="Tahoma" w:cs="Tahoma"/>
          <w:color w:val="auto"/>
          <w:sz w:val="20"/>
          <w:szCs w:val="20"/>
        </w:rPr>
        <w:t xml:space="preserve"> prior to joining the Benefits Connection team. </w:t>
      </w:r>
    </w:p>
    <w:p w:rsidR="00654D6B" w:rsidRPr="00C5098A" w:rsidRDefault="00654D6B" w:rsidP="0041300A">
      <w:pPr>
        <w:pStyle w:val="NormalWeb"/>
        <w:ind w:left="1080"/>
        <w:rPr>
          <w:rFonts w:ascii="Tahoma" w:hAnsi="Tahoma" w:cs="Tahoma"/>
          <w:color w:val="auto"/>
          <w:sz w:val="20"/>
          <w:szCs w:val="20"/>
        </w:rPr>
      </w:pPr>
    </w:p>
    <w:p w:rsidR="00BC6BE3" w:rsidRPr="000E78E5" w:rsidRDefault="00BC6BE3" w:rsidP="0041300A">
      <w:pPr>
        <w:pStyle w:val="NormalWeb"/>
        <w:ind w:left="360" w:firstLine="720"/>
        <w:rPr>
          <w:u w:val="single"/>
        </w:rPr>
      </w:pPr>
      <w:r w:rsidRPr="000E78E5">
        <w:rPr>
          <w:rFonts w:ascii="Tahoma" w:hAnsi="Tahoma" w:cs="Tahoma"/>
          <w:color w:val="auto"/>
          <w:sz w:val="24"/>
          <w:szCs w:val="24"/>
          <w:u w:val="single"/>
        </w:rPr>
        <w:t>Liz Soto, Food Stamp Outreach Specialist</w:t>
      </w:r>
    </w:p>
    <w:p w:rsidR="00BC6BE3" w:rsidRPr="00C5098A" w:rsidRDefault="00BC6BE3" w:rsidP="0041300A">
      <w:pPr>
        <w:pStyle w:val="NormalWeb"/>
        <w:ind w:left="1080"/>
        <w:rPr>
          <w:rFonts w:ascii="Tahoma" w:hAnsi="Tahoma" w:cs="Tahoma"/>
          <w:color w:val="auto"/>
          <w:sz w:val="20"/>
          <w:szCs w:val="20"/>
        </w:rPr>
      </w:pPr>
      <w:r w:rsidRPr="00C5098A">
        <w:rPr>
          <w:rFonts w:ascii="Tahoma" w:hAnsi="Tahoma" w:cs="Tahoma"/>
          <w:color w:val="auto"/>
          <w:sz w:val="20"/>
          <w:szCs w:val="20"/>
        </w:rPr>
        <w:t>As a Food Stamp Outreach Specialist, Liz works throughout the community at food programs and neighborhood centers, signing up eligible individuals and families for food stamps, Medicaid, and TANF.</w:t>
      </w:r>
    </w:p>
    <w:p w:rsidR="00C5098A" w:rsidRPr="00C5098A" w:rsidRDefault="00BC6BE3" w:rsidP="00C5098A">
      <w:pPr>
        <w:pStyle w:val="NormalWeb"/>
        <w:ind w:left="1080"/>
        <w:rPr>
          <w:rFonts w:ascii="Tahoma" w:hAnsi="Tahoma" w:cs="Tahoma"/>
          <w:color w:val="auto"/>
          <w:sz w:val="20"/>
          <w:szCs w:val="20"/>
        </w:rPr>
      </w:pPr>
      <w:r w:rsidRPr="00C5098A">
        <w:rPr>
          <w:rFonts w:ascii="Tahoma" w:hAnsi="Tahoma" w:cs="Tahoma"/>
          <w:color w:val="auto"/>
          <w:sz w:val="20"/>
          <w:szCs w:val="20"/>
        </w:rPr>
        <w:t xml:space="preserve">Liz lives in Orlando and is the mother of three children.  </w:t>
      </w:r>
      <w:r w:rsidR="00C5098A" w:rsidRPr="00C5098A">
        <w:rPr>
          <w:rFonts w:ascii="Tahoma" w:hAnsi="Tahoma" w:cs="Tahoma"/>
          <w:color w:val="auto"/>
          <w:sz w:val="20"/>
          <w:szCs w:val="20"/>
        </w:rPr>
        <w:t>She</w:t>
      </w:r>
      <w:r w:rsidRPr="00C5098A">
        <w:rPr>
          <w:rFonts w:ascii="Tahoma" w:hAnsi="Tahoma" w:cs="Tahoma"/>
          <w:color w:val="auto"/>
          <w:sz w:val="20"/>
          <w:szCs w:val="20"/>
        </w:rPr>
        <w:t xml:space="preserve"> loves to watch m</w:t>
      </w:r>
      <w:r w:rsidR="00C5098A" w:rsidRPr="00C5098A">
        <w:rPr>
          <w:rFonts w:ascii="Tahoma" w:hAnsi="Tahoma" w:cs="Tahoma"/>
          <w:color w:val="auto"/>
          <w:sz w:val="20"/>
          <w:szCs w:val="20"/>
        </w:rPr>
        <w:t>ovies, listen to music and spend time with her friends and family by the beach.</w:t>
      </w:r>
    </w:p>
    <w:p w:rsidR="00C5098A" w:rsidRDefault="00C5098A" w:rsidP="00C5098A"/>
    <w:p w:rsidR="00C5098A" w:rsidRPr="00C5098A" w:rsidRDefault="00C5098A" w:rsidP="00654D6B">
      <w:pPr>
        <w:ind w:firstLine="720"/>
        <w:rPr>
          <w:sz w:val="20"/>
          <w:szCs w:val="20"/>
        </w:rPr>
      </w:pPr>
      <w:r>
        <w:t xml:space="preserve"> </w:t>
      </w:r>
      <w:r w:rsidR="000E78E5">
        <w:t xml:space="preserve">    </w:t>
      </w:r>
    </w:p>
    <w:p w:rsidR="00C5098A" w:rsidRDefault="00C5098A" w:rsidP="00C5098A"/>
    <w:p w:rsidR="00BD7360" w:rsidRDefault="00BD7360" w:rsidP="00C5098A"/>
    <w:p w:rsidR="00C5098A" w:rsidRPr="000E78E5" w:rsidRDefault="00C5098A" w:rsidP="00654D6B">
      <w:pPr>
        <w:ind w:firstLine="1080"/>
        <w:rPr>
          <w:u w:val="single"/>
        </w:rPr>
      </w:pPr>
      <w:r>
        <w:lastRenderedPageBreak/>
        <w:t xml:space="preserve"> </w:t>
      </w:r>
      <w:r w:rsidRPr="000E78E5">
        <w:rPr>
          <w:sz w:val="24"/>
          <w:szCs w:val="24"/>
          <w:u w:val="single"/>
        </w:rPr>
        <w:t>Gade Duerksen, Food Stamp Outreach Specialist</w:t>
      </w:r>
    </w:p>
    <w:p w:rsidR="00C5098A" w:rsidRDefault="00C5098A" w:rsidP="00C5098A"/>
    <w:p w:rsidR="00C5098A" w:rsidRPr="00C5098A" w:rsidRDefault="00C5098A" w:rsidP="00654D6B">
      <w:pPr>
        <w:ind w:left="1080"/>
        <w:rPr>
          <w:sz w:val="20"/>
          <w:szCs w:val="20"/>
        </w:rPr>
      </w:pPr>
      <w:r w:rsidRPr="00C5098A">
        <w:rPr>
          <w:sz w:val="20"/>
          <w:szCs w:val="20"/>
        </w:rPr>
        <w:t>As a Benefits Connection Specialist, Gade works throughout the community at food programs and neighborhood centers, signing up eligible individuals and families for Food Stamps, Medicaid, and TANF.</w:t>
      </w:r>
    </w:p>
    <w:p w:rsidR="00C5098A" w:rsidRPr="00C5098A" w:rsidRDefault="00C5098A" w:rsidP="00C5098A">
      <w:pPr>
        <w:rPr>
          <w:sz w:val="20"/>
          <w:szCs w:val="20"/>
        </w:rPr>
      </w:pPr>
      <w:r w:rsidRPr="00C5098A">
        <w:rPr>
          <w:sz w:val="20"/>
          <w:szCs w:val="20"/>
        </w:rPr>
        <w:t xml:space="preserve"> </w:t>
      </w:r>
    </w:p>
    <w:p w:rsidR="00C5098A" w:rsidRDefault="00C5098A" w:rsidP="00654D6B">
      <w:pPr>
        <w:ind w:left="1080"/>
        <w:rPr>
          <w:sz w:val="20"/>
          <w:szCs w:val="20"/>
        </w:rPr>
      </w:pPr>
      <w:r w:rsidRPr="00C5098A">
        <w:rPr>
          <w:sz w:val="20"/>
          <w:szCs w:val="20"/>
        </w:rPr>
        <w:t xml:space="preserve">Gade lives in Orlando with his wife, two dogs and a cat. He is currently working toward a MA in Mental Health Counseling at UCF. In his spare time he is up for anything that does not involve studying. </w:t>
      </w:r>
    </w:p>
    <w:p w:rsidR="00654D6B" w:rsidRDefault="00654D6B" w:rsidP="00654D6B">
      <w:pPr>
        <w:ind w:left="1080"/>
        <w:rPr>
          <w:sz w:val="20"/>
          <w:szCs w:val="20"/>
        </w:rPr>
      </w:pPr>
    </w:p>
    <w:p w:rsidR="00654D6B" w:rsidRDefault="00654D6B" w:rsidP="00654D6B">
      <w:pPr>
        <w:ind w:left="1080"/>
        <w:rPr>
          <w:sz w:val="20"/>
          <w:szCs w:val="20"/>
        </w:rPr>
      </w:pPr>
    </w:p>
    <w:p w:rsidR="00654D6B" w:rsidRPr="00C5098A" w:rsidRDefault="00654D6B" w:rsidP="00654D6B">
      <w:pPr>
        <w:ind w:left="1080"/>
        <w:rPr>
          <w:sz w:val="20"/>
          <w:szCs w:val="20"/>
        </w:rPr>
      </w:pPr>
    </w:p>
    <w:p w:rsidR="00654D6B" w:rsidRPr="000E78E5" w:rsidRDefault="00654D6B" w:rsidP="00654D6B">
      <w:pPr>
        <w:ind w:firstLine="1080"/>
        <w:rPr>
          <w:u w:val="single"/>
        </w:rPr>
      </w:pPr>
      <w:r w:rsidRPr="000E78E5">
        <w:rPr>
          <w:sz w:val="24"/>
          <w:szCs w:val="24"/>
          <w:u w:val="single"/>
        </w:rPr>
        <w:t>Deneida Paltrow, Food Stamp Outreach Specialist</w:t>
      </w:r>
    </w:p>
    <w:p w:rsidR="00654D6B" w:rsidRDefault="00654D6B" w:rsidP="00654D6B"/>
    <w:p w:rsidR="00654D6B" w:rsidRPr="00C5098A" w:rsidRDefault="00654D6B" w:rsidP="00654D6B">
      <w:pPr>
        <w:ind w:left="1080"/>
        <w:rPr>
          <w:sz w:val="20"/>
          <w:szCs w:val="20"/>
        </w:rPr>
      </w:pPr>
      <w:r>
        <w:rPr>
          <w:sz w:val="20"/>
          <w:szCs w:val="20"/>
        </w:rPr>
        <w:t xml:space="preserve"> </w:t>
      </w:r>
      <w:r w:rsidRPr="00C5098A">
        <w:rPr>
          <w:sz w:val="20"/>
          <w:szCs w:val="20"/>
        </w:rPr>
        <w:t xml:space="preserve">Deneida is a woman of great faith, with a willingness to work, a determination to succeed, a </w:t>
      </w:r>
      <w:r>
        <w:rPr>
          <w:sz w:val="20"/>
          <w:szCs w:val="20"/>
        </w:rPr>
        <w:t xml:space="preserve">         </w:t>
      </w:r>
      <w:r w:rsidRPr="00C5098A">
        <w:rPr>
          <w:sz w:val="20"/>
          <w:szCs w:val="20"/>
        </w:rPr>
        <w:t xml:space="preserve">thirst for knowledge, a curiosity for life and a strong desire to use her talents to assist her community.  </w:t>
      </w:r>
      <w:proofErr w:type="gramStart"/>
      <w:r w:rsidRPr="00C5098A">
        <w:rPr>
          <w:sz w:val="20"/>
          <w:szCs w:val="20"/>
        </w:rPr>
        <w:t xml:space="preserve">A </w:t>
      </w:r>
      <w:r>
        <w:rPr>
          <w:sz w:val="20"/>
          <w:szCs w:val="20"/>
        </w:rPr>
        <w:t>proud m</w:t>
      </w:r>
      <w:r w:rsidRPr="00C5098A">
        <w:rPr>
          <w:sz w:val="20"/>
          <w:szCs w:val="20"/>
        </w:rPr>
        <w:t>other of four boys and a grandmother of 4.</w:t>
      </w:r>
      <w:proofErr w:type="gramEnd"/>
      <w:r w:rsidRPr="00C5098A">
        <w:rPr>
          <w:sz w:val="20"/>
          <w:szCs w:val="20"/>
        </w:rPr>
        <w:t xml:space="preserve">  She has held positions as a teacher, an Addictions Counselor and a case manager for the One Stops in Seminole and Volusia Counties.  Deneida is presently the Specialist for the Benefits Connection Program for Volusia County. She is an avid world traveler and her motto is "Bloom where you are planted."</w:t>
      </w:r>
    </w:p>
    <w:p w:rsidR="00C5098A" w:rsidRDefault="00C5098A" w:rsidP="00C5098A"/>
    <w:p w:rsidR="00654D6B" w:rsidRDefault="00654D6B" w:rsidP="00A17E6B">
      <w:pPr>
        <w:ind w:firstLine="720"/>
        <w:rPr>
          <w:sz w:val="24"/>
          <w:szCs w:val="24"/>
          <w:u w:val="single"/>
        </w:rPr>
      </w:pPr>
    </w:p>
    <w:p w:rsidR="00654D6B" w:rsidRDefault="00654D6B" w:rsidP="00A17E6B">
      <w:pPr>
        <w:ind w:firstLine="720"/>
        <w:rPr>
          <w:sz w:val="24"/>
          <w:szCs w:val="24"/>
          <w:u w:val="single"/>
        </w:rPr>
      </w:pPr>
    </w:p>
    <w:p w:rsidR="00C5098A" w:rsidRPr="000E78E5" w:rsidRDefault="00C5098A" w:rsidP="00654D6B">
      <w:pPr>
        <w:ind w:firstLine="1080"/>
        <w:rPr>
          <w:u w:val="single"/>
        </w:rPr>
      </w:pPr>
      <w:r w:rsidRPr="000E78E5">
        <w:rPr>
          <w:sz w:val="24"/>
          <w:szCs w:val="24"/>
          <w:u w:val="single"/>
        </w:rPr>
        <w:t>Donna Peters, Food Stamp Outreach Specialist</w:t>
      </w:r>
    </w:p>
    <w:p w:rsidR="00C5098A" w:rsidRDefault="00C5098A" w:rsidP="00C5098A"/>
    <w:p w:rsidR="00C5098A" w:rsidRPr="00C5098A" w:rsidRDefault="00C5098A" w:rsidP="00654D6B">
      <w:pPr>
        <w:ind w:left="1080"/>
        <w:rPr>
          <w:sz w:val="20"/>
          <w:szCs w:val="20"/>
        </w:rPr>
      </w:pPr>
      <w:r w:rsidRPr="00C5098A">
        <w:rPr>
          <w:sz w:val="20"/>
          <w:szCs w:val="20"/>
        </w:rPr>
        <w:t>Donna is the Food Stamp Outreach Specialist for Brevard County, Florida. Donna works throughout Brevard County at food programs and neighborhood centers, signing up eligible individuals and families for food stamps, Medicaid, and TANF.</w:t>
      </w:r>
    </w:p>
    <w:p w:rsidR="00C5098A" w:rsidRDefault="00C5098A" w:rsidP="00654D6B">
      <w:pPr>
        <w:ind w:left="1080"/>
        <w:rPr>
          <w:sz w:val="20"/>
          <w:szCs w:val="20"/>
        </w:rPr>
      </w:pPr>
      <w:r w:rsidRPr="00C5098A">
        <w:rPr>
          <w:sz w:val="20"/>
          <w:szCs w:val="20"/>
        </w:rPr>
        <w:t xml:space="preserve">Donna joined Second Harvest Food Bank in February 2009.  She holds degrees in both Communication and Special Education.  Donna lives in south Brevard County and is the proud mother of one child.  </w:t>
      </w:r>
    </w:p>
    <w:p w:rsidR="00A17E6B" w:rsidRDefault="00A17E6B" w:rsidP="00C5098A">
      <w:pPr>
        <w:rPr>
          <w:sz w:val="20"/>
          <w:szCs w:val="20"/>
        </w:rPr>
      </w:pPr>
    </w:p>
    <w:p w:rsidR="00654D6B" w:rsidRDefault="00A17E6B" w:rsidP="00C5098A">
      <w:pPr>
        <w:rPr>
          <w:sz w:val="20"/>
          <w:szCs w:val="20"/>
        </w:rPr>
      </w:pPr>
      <w:r>
        <w:rPr>
          <w:sz w:val="20"/>
          <w:szCs w:val="20"/>
        </w:rPr>
        <w:tab/>
      </w:r>
      <w:r>
        <w:rPr>
          <w:sz w:val="20"/>
          <w:szCs w:val="20"/>
        </w:rPr>
        <w:tab/>
      </w:r>
    </w:p>
    <w:p w:rsidR="00C5098A" w:rsidRPr="00C5098A" w:rsidRDefault="00A17E6B" w:rsidP="00C5098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pPr w:leftFromText="36" w:rightFromText="36" w:vertAnchor="text"/>
        <w:tblW w:w="0" w:type="auto"/>
        <w:tblCellSpacing w:w="12" w:type="dxa"/>
        <w:tblCellMar>
          <w:top w:w="24" w:type="dxa"/>
          <w:left w:w="24" w:type="dxa"/>
          <w:bottom w:w="24" w:type="dxa"/>
          <w:right w:w="24" w:type="dxa"/>
        </w:tblCellMar>
        <w:tblLook w:val="04A0"/>
      </w:tblPr>
      <w:tblGrid>
        <w:gridCol w:w="102"/>
      </w:tblGrid>
      <w:tr w:rsidR="00C5098A" w:rsidRPr="00C5098A">
        <w:trPr>
          <w:tblCellSpacing w:w="12" w:type="dxa"/>
        </w:trPr>
        <w:tc>
          <w:tcPr>
            <w:tcW w:w="0" w:type="auto"/>
            <w:hideMark/>
          </w:tcPr>
          <w:p w:rsidR="00C5098A" w:rsidRPr="00A17E6B" w:rsidRDefault="00C5098A" w:rsidP="00A17E6B">
            <w:pPr>
              <w:ind w:left="720"/>
              <w:rPr>
                <w:rFonts w:ascii="Arial" w:eastAsia="Times New Roman" w:hAnsi="Arial" w:cs="Arial"/>
                <w:color w:val="626262"/>
                <w:sz w:val="20"/>
                <w:szCs w:val="20"/>
                <w:highlight w:val="lightGray"/>
              </w:rPr>
            </w:pPr>
          </w:p>
        </w:tc>
      </w:tr>
    </w:tbl>
    <w:p w:rsidR="00C5098A" w:rsidRPr="000E78E5" w:rsidRDefault="00654D6B" w:rsidP="00654D6B">
      <w:pPr>
        <w:spacing w:before="100" w:beforeAutospacing="1" w:after="100" w:afterAutospacing="1"/>
        <w:rPr>
          <w:rFonts w:eastAsia="Times New Roman" w:cs="Tahoma"/>
          <w:bCs/>
          <w:sz w:val="24"/>
          <w:szCs w:val="24"/>
          <w:u w:val="single"/>
        </w:rPr>
      </w:pPr>
      <w:r>
        <w:rPr>
          <w:rFonts w:eastAsia="Times New Roman" w:cs="Tahoma"/>
          <w:bCs/>
          <w:sz w:val="24"/>
          <w:szCs w:val="24"/>
        </w:rPr>
        <w:t xml:space="preserve">             </w:t>
      </w:r>
      <w:r w:rsidR="00C5098A" w:rsidRPr="000E78E5">
        <w:rPr>
          <w:rFonts w:eastAsia="Times New Roman" w:cs="Tahoma"/>
          <w:bCs/>
          <w:sz w:val="24"/>
          <w:szCs w:val="24"/>
          <w:u w:val="single"/>
        </w:rPr>
        <w:t>Brady Koch, Director of Agency Relations &amp; Programs</w:t>
      </w:r>
    </w:p>
    <w:p w:rsidR="00C5098A" w:rsidRPr="00A17E6B" w:rsidRDefault="00C5098A" w:rsidP="00654D6B">
      <w:pPr>
        <w:spacing w:before="100" w:beforeAutospacing="1" w:after="100" w:afterAutospacing="1"/>
        <w:ind w:left="1080"/>
        <w:rPr>
          <w:rFonts w:eastAsia="Times New Roman" w:cs="Tahoma"/>
          <w:sz w:val="20"/>
          <w:szCs w:val="20"/>
        </w:rPr>
      </w:pPr>
      <w:r w:rsidRPr="00A17E6B">
        <w:rPr>
          <w:rFonts w:eastAsia="Times New Roman" w:cs="Tahoma"/>
          <w:sz w:val="20"/>
          <w:szCs w:val="20"/>
        </w:rPr>
        <w:t xml:space="preserve">As the Director of Agency Relations &amp; Programs, Brady coordinates all food and services outreach to our partner feeding programs and the Central Florida community. He oversees a team of 9 staff involved in training partner agencies, feeding children, and helping low-income people apply for food stamps and other important benefits available to them.  </w:t>
      </w:r>
    </w:p>
    <w:p w:rsidR="00C5098A" w:rsidRPr="00A17E6B" w:rsidRDefault="00C5098A" w:rsidP="00654D6B">
      <w:pPr>
        <w:spacing w:before="100" w:beforeAutospacing="1" w:after="100" w:afterAutospacing="1"/>
        <w:ind w:left="1080"/>
        <w:rPr>
          <w:rFonts w:eastAsia="Times New Roman" w:cs="Tahoma"/>
          <w:sz w:val="20"/>
          <w:szCs w:val="20"/>
        </w:rPr>
      </w:pPr>
      <w:r w:rsidRPr="00A17E6B">
        <w:rPr>
          <w:rFonts w:eastAsia="Times New Roman" w:cs="Tahoma"/>
          <w:sz w:val="20"/>
          <w:szCs w:val="20"/>
        </w:rPr>
        <w:t>Prior to working with the Food Bank, Brady worked in corporate training and the entertainment industry.  He lives in Sanford with his wife and three dogs.</w:t>
      </w:r>
    </w:p>
    <w:p w:rsidR="00BC6BE3" w:rsidRDefault="00A150C5" w:rsidP="00BC6BE3">
      <w:pPr>
        <w:pStyle w:val="NormalWeb"/>
      </w:pPr>
      <w:r>
        <w:tab/>
      </w:r>
    </w:p>
    <w:p w:rsidR="00654D6B" w:rsidRDefault="00654D6B" w:rsidP="005E2313">
      <w:pPr>
        <w:jc w:val="both"/>
        <w:rPr>
          <w:rFonts w:eastAsia="Times New Roman" w:cs="Tahoma"/>
          <w:sz w:val="24"/>
          <w:szCs w:val="24"/>
        </w:rPr>
      </w:pPr>
    </w:p>
    <w:p w:rsidR="00BD7360" w:rsidRDefault="00BD7360" w:rsidP="005E2313">
      <w:pPr>
        <w:jc w:val="both"/>
        <w:rPr>
          <w:rFonts w:eastAsia="Times New Roman" w:cs="Tahoma"/>
          <w:sz w:val="24"/>
          <w:szCs w:val="24"/>
        </w:rPr>
      </w:pPr>
    </w:p>
    <w:p w:rsidR="00BD7360" w:rsidRDefault="00BD7360" w:rsidP="005E2313">
      <w:pPr>
        <w:jc w:val="both"/>
        <w:rPr>
          <w:rFonts w:eastAsia="Times New Roman" w:cs="Tahoma"/>
          <w:sz w:val="24"/>
          <w:szCs w:val="24"/>
        </w:rPr>
      </w:pPr>
    </w:p>
    <w:p w:rsidR="005E2313" w:rsidRPr="00C31C69" w:rsidRDefault="0033600F" w:rsidP="0033600F">
      <w:pPr>
        <w:pStyle w:val="ListParagraph"/>
        <w:numPr>
          <w:ilvl w:val="0"/>
          <w:numId w:val="17"/>
        </w:numPr>
        <w:pBdr>
          <w:bottom w:val="single" w:sz="4" w:space="1" w:color="92D050"/>
        </w:pBdr>
        <w:ind w:firstLine="0"/>
        <w:jc w:val="both"/>
        <w:rPr>
          <w:rFonts w:eastAsia="Times New Roman" w:cs="Tahoma"/>
          <w:b/>
          <w:sz w:val="24"/>
          <w:szCs w:val="24"/>
        </w:rPr>
      </w:pPr>
      <w:r>
        <w:rPr>
          <w:rFonts w:eastAsia="Times New Roman" w:cs="Tahoma"/>
          <w:b/>
          <w:sz w:val="24"/>
          <w:szCs w:val="24"/>
        </w:rPr>
        <w:lastRenderedPageBreak/>
        <w:t xml:space="preserve">     </w:t>
      </w:r>
      <w:r w:rsidR="005E2313" w:rsidRPr="00C31C69">
        <w:rPr>
          <w:rFonts w:eastAsia="Times New Roman" w:cs="Tahoma"/>
          <w:b/>
          <w:sz w:val="24"/>
          <w:szCs w:val="24"/>
        </w:rPr>
        <w:t>Application Sites</w:t>
      </w:r>
    </w:p>
    <w:p w:rsidR="00D438BC" w:rsidRDefault="00D438BC" w:rsidP="00D438BC">
      <w:pPr>
        <w:ind w:left="1080"/>
        <w:jc w:val="both"/>
        <w:rPr>
          <w:rFonts w:cs="Tahoma"/>
        </w:rPr>
      </w:pPr>
    </w:p>
    <w:p w:rsidR="00E60D77" w:rsidRDefault="00E60D77" w:rsidP="00D438BC">
      <w:pPr>
        <w:ind w:left="1080"/>
        <w:jc w:val="both"/>
        <w:rPr>
          <w:rFonts w:cs="Tahoma"/>
          <w:sz w:val="24"/>
          <w:szCs w:val="24"/>
        </w:rPr>
      </w:pPr>
      <w:r w:rsidRPr="00E60D77">
        <w:rPr>
          <w:rFonts w:cs="Tahoma"/>
          <w:sz w:val="24"/>
          <w:szCs w:val="24"/>
        </w:rPr>
        <w:t>Dozens of sites</w:t>
      </w:r>
      <w:r>
        <w:rPr>
          <w:rFonts w:cs="Tahoma"/>
          <w:sz w:val="24"/>
          <w:szCs w:val="24"/>
        </w:rPr>
        <w:t xml:space="preserve"> have been utilized; some remain constant while others rotate.</w:t>
      </w:r>
      <w:r w:rsidR="00A25BF9">
        <w:rPr>
          <w:rFonts w:cs="Tahoma"/>
          <w:sz w:val="24"/>
          <w:szCs w:val="24"/>
        </w:rPr>
        <w:t xml:space="preserve"> Here are the most recent locations:</w:t>
      </w:r>
    </w:p>
    <w:p w:rsidR="00B256B3" w:rsidRDefault="00B256B3" w:rsidP="00D438BC">
      <w:pPr>
        <w:ind w:left="1080"/>
        <w:jc w:val="both"/>
        <w:rPr>
          <w:rFonts w:cs="Tahoma"/>
          <w:sz w:val="24"/>
          <w:szCs w:val="24"/>
        </w:rPr>
      </w:pPr>
    </w:p>
    <w:p w:rsidR="00B256B3" w:rsidRPr="00654D6B" w:rsidRDefault="00C31C69" w:rsidP="00D438BC">
      <w:pPr>
        <w:ind w:left="1080"/>
        <w:jc w:val="both"/>
        <w:rPr>
          <w:rFonts w:cs="Tahoma"/>
          <w:b/>
          <w:sz w:val="18"/>
          <w:szCs w:val="18"/>
          <w:u w:val="single"/>
        </w:rPr>
      </w:pPr>
      <w:r w:rsidRPr="00654D6B">
        <w:rPr>
          <w:rFonts w:cs="Tahoma"/>
          <w:b/>
          <w:sz w:val="18"/>
          <w:szCs w:val="18"/>
          <w:u w:val="single"/>
        </w:rPr>
        <w:t>Tri-County A</w:t>
      </w:r>
      <w:r w:rsidR="00B256B3" w:rsidRPr="00654D6B">
        <w:rPr>
          <w:rFonts w:cs="Tahoma"/>
          <w:b/>
          <w:sz w:val="18"/>
          <w:szCs w:val="18"/>
          <w:u w:val="single"/>
        </w:rPr>
        <w:t>rea</w:t>
      </w:r>
      <w:r w:rsidRPr="00654D6B">
        <w:rPr>
          <w:rFonts w:cs="Tahoma"/>
          <w:b/>
          <w:sz w:val="18"/>
          <w:szCs w:val="18"/>
          <w:u w:val="single"/>
        </w:rPr>
        <w:t xml:space="preserve"> </w:t>
      </w:r>
    </w:p>
    <w:p w:rsidR="00B256B3" w:rsidRPr="00654D6B" w:rsidRDefault="00B256B3" w:rsidP="00D438BC">
      <w:pPr>
        <w:ind w:left="1080"/>
        <w:jc w:val="both"/>
        <w:rPr>
          <w:rFonts w:cs="Tahoma"/>
          <w:sz w:val="18"/>
          <w:szCs w:val="18"/>
        </w:rPr>
      </w:pPr>
      <w:r w:rsidRPr="00654D6B">
        <w:rPr>
          <w:rFonts w:cs="Tahoma"/>
          <w:sz w:val="18"/>
          <w:szCs w:val="18"/>
        </w:rPr>
        <w:t>Winter Park Christian Service Center</w:t>
      </w:r>
    </w:p>
    <w:p w:rsidR="00B256B3" w:rsidRPr="00654D6B" w:rsidRDefault="00B256B3" w:rsidP="00D438BC">
      <w:pPr>
        <w:ind w:left="1080"/>
        <w:jc w:val="both"/>
        <w:rPr>
          <w:rFonts w:cs="Tahoma"/>
          <w:sz w:val="18"/>
          <w:szCs w:val="18"/>
        </w:rPr>
      </w:pPr>
      <w:r w:rsidRPr="00654D6B">
        <w:rPr>
          <w:rFonts w:cs="Tahoma"/>
          <w:sz w:val="18"/>
          <w:szCs w:val="18"/>
        </w:rPr>
        <w:t>Brother’s Keeper</w:t>
      </w:r>
    </w:p>
    <w:p w:rsidR="00B256B3" w:rsidRPr="00654D6B" w:rsidRDefault="00B256B3" w:rsidP="00D438BC">
      <w:pPr>
        <w:ind w:left="1080"/>
        <w:jc w:val="both"/>
        <w:rPr>
          <w:rFonts w:cs="Tahoma"/>
          <w:sz w:val="18"/>
          <w:szCs w:val="18"/>
        </w:rPr>
      </w:pPr>
      <w:r w:rsidRPr="00654D6B">
        <w:rPr>
          <w:rFonts w:cs="Tahoma"/>
          <w:sz w:val="18"/>
          <w:szCs w:val="18"/>
        </w:rPr>
        <w:t>Mustard Seed</w:t>
      </w:r>
    </w:p>
    <w:p w:rsidR="00B256B3" w:rsidRPr="00654D6B" w:rsidRDefault="00B256B3" w:rsidP="00D438BC">
      <w:pPr>
        <w:ind w:left="1080"/>
        <w:jc w:val="both"/>
        <w:rPr>
          <w:rFonts w:cs="Tahoma"/>
          <w:sz w:val="18"/>
          <w:szCs w:val="18"/>
        </w:rPr>
      </w:pPr>
      <w:r w:rsidRPr="00654D6B">
        <w:rPr>
          <w:rFonts w:cs="Tahoma"/>
          <w:sz w:val="18"/>
          <w:szCs w:val="18"/>
        </w:rPr>
        <w:t>Winter Park Neighborhood Center</w:t>
      </w:r>
    </w:p>
    <w:p w:rsidR="00B256B3" w:rsidRPr="00654D6B" w:rsidRDefault="00AC6E95" w:rsidP="00D438BC">
      <w:pPr>
        <w:ind w:left="1080"/>
        <w:jc w:val="both"/>
        <w:rPr>
          <w:rFonts w:cs="Tahoma"/>
          <w:sz w:val="18"/>
          <w:szCs w:val="18"/>
        </w:rPr>
      </w:pPr>
      <w:r w:rsidRPr="00654D6B">
        <w:rPr>
          <w:rFonts w:cs="Tahoma"/>
          <w:sz w:val="18"/>
          <w:szCs w:val="18"/>
        </w:rPr>
        <w:t>Calvary Outreach C</w:t>
      </w:r>
      <w:r w:rsidR="00B256B3" w:rsidRPr="00654D6B">
        <w:rPr>
          <w:rFonts w:cs="Tahoma"/>
          <w:sz w:val="18"/>
          <w:szCs w:val="18"/>
        </w:rPr>
        <w:t>enter</w:t>
      </w:r>
    </w:p>
    <w:p w:rsidR="00B256B3" w:rsidRPr="00654D6B" w:rsidRDefault="00B256B3" w:rsidP="00D438BC">
      <w:pPr>
        <w:ind w:left="1080"/>
        <w:jc w:val="both"/>
        <w:rPr>
          <w:rFonts w:cs="Tahoma"/>
          <w:sz w:val="18"/>
          <w:szCs w:val="18"/>
        </w:rPr>
      </w:pPr>
      <w:r w:rsidRPr="00654D6B">
        <w:rPr>
          <w:rFonts w:cs="Tahoma"/>
          <w:sz w:val="18"/>
          <w:szCs w:val="18"/>
        </w:rPr>
        <w:t>Maxwell Terrace Apartments</w:t>
      </w:r>
    </w:p>
    <w:p w:rsidR="00B256B3" w:rsidRPr="00654D6B" w:rsidRDefault="00B256B3" w:rsidP="00D438BC">
      <w:pPr>
        <w:ind w:left="1080"/>
        <w:jc w:val="both"/>
        <w:rPr>
          <w:rFonts w:cs="Tahoma"/>
          <w:sz w:val="18"/>
          <w:szCs w:val="18"/>
        </w:rPr>
      </w:pPr>
      <w:r w:rsidRPr="00654D6B">
        <w:rPr>
          <w:rFonts w:cs="Tahoma"/>
          <w:sz w:val="18"/>
          <w:szCs w:val="18"/>
        </w:rPr>
        <w:t xml:space="preserve">Christian </w:t>
      </w:r>
      <w:r w:rsidR="00F116EA" w:rsidRPr="00654D6B">
        <w:rPr>
          <w:rFonts w:cs="Tahoma"/>
          <w:sz w:val="18"/>
          <w:szCs w:val="18"/>
        </w:rPr>
        <w:t>Service</w:t>
      </w:r>
      <w:r w:rsidRPr="00654D6B">
        <w:rPr>
          <w:rFonts w:cs="Tahoma"/>
          <w:sz w:val="18"/>
          <w:szCs w:val="18"/>
        </w:rPr>
        <w:t xml:space="preserve"> Center Downtown </w:t>
      </w:r>
      <w:r w:rsidR="00F116EA" w:rsidRPr="00654D6B">
        <w:rPr>
          <w:rFonts w:cs="Tahoma"/>
          <w:sz w:val="18"/>
          <w:szCs w:val="18"/>
        </w:rPr>
        <w:t>Orlando</w:t>
      </w:r>
    </w:p>
    <w:p w:rsidR="00B256B3" w:rsidRPr="00654D6B" w:rsidRDefault="00B256B3" w:rsidP="00D438BC">
      <w:pPr>
        <w:ind w:left="1080"/>
        <w:jc w:val="both"/>
        <w:rPr>
          <w:rFonts w:cs="Tahoma"/>
          <w:sz w:val="18"/>
          <w:szCs w:val="18"/>
        </w:rPr>
      </w:pPr>
      <w:r w:rsidRPr="00654D6B">
        <w:rPr>
          <w:rFonts w:cs="Tahoma"/>
          <w:sz w:val="18"/>
          <w:szCs w:val="18"/>
        </w:rPr>
        <w:t>Hal Marston Community Center</w:t>
      </w:r>
    </w:p>
    <w:p w:rsidR="00B256B3" w:rsidRPr="00654D6B" w:rsidRDefault="00B256B3" w:rsidP="00D438BC">
      <w:pPr>
        <w:ind w:left="1080"/>
        <w:jc w:val="both"/>
        <w:rPr>
          <w:rFonts w:cs="Tahoma"/>
          <w:sz w:val="18"/>
          <w:szCs w:val="18"/>
        </w:rPr>
      </w:pPr>
      <w:r w:rsidRPr="00654D6B">
        <w:rPr>
          <w:rFonts w:cs="Tahoma"/>
          <w:sz w:val="18"/>
          <w:szCs w:val="18"/>
        </w:rPr>
        <w:t>St. Mary of the Lakes</w:t>
      </w:r>
    </w:p>
    <w:p w:rsidR="00B256B3" w:rsidRPr="00654D6B" w:rsidRDefault="00F116EA" w:rsidP="00D438BC">
      <w:pPr>
        <w:ind w:left="1080"/>
        <w:jc w:val="both"/>
        <w:rPr>
          <w:rFonts w:cs="Tahoma"/>
          <w:sz w:val="18"/>
          <w:szCs w:val="18"/>
        </w:rPr>
      </w:pPr>
      <w:r w:rsidRPr="00654D6B">
        <w:rPr>
          <w:rFonts w:cs="Tahoma"/>
          <w:sz w:val="18"/>
          <w:szCs w:val="18"/>
        </w:rPr>
        <w:t>Willow</w:t>
      </w:r>
      <w:r w:rsidR="00B256B3" w:rsidRPr="00654D6B">
        <w:rPr>
          <w:rFonts w:cs="Tahoma"/>
          <w:sz w:val="18"/>
          <w:szCs w:val="18"/>
        </w:rPr>
        <w:t xml:space="preserve"> Street Community Center</w:t>
      </w:r>
    </w:p>
    <w:p w:rsidR="00B256B3" w:rsidRPr="00654D6B" w:rsidRDefault="00B256B3" w:rsidP="00D438BC">
      <w:pPr>
        <w:ind w:left="1080"/>
        <w:jc w:val="both"/>
        <w:rPr>
          <w:rFonts w:cs="Tahoma"/>
          <w:sz w:val="18"/>
          <w:szCs w:val="18"/>
        </w:rPr>
      </w:pPr>
      <w:r w:rsidRPr="00654D6B">
        <w:rPr>
          <w:rFonts w:cs="Tahoma"/>
          <w:sz w:val="18"/>
          <w:szCs w:val="18"/>
        </w:rPr>
        <w:t xml:space="preserve">Maxey Community Center </w:t>
      </w:r>
    </w:p>
    <w:p w:rsidR="00B256B3" w:rsidRPr="00654D6B" w:rsidRDefault="00B256B3" w:rsidP="00D438BC">
      <w:pPr>
        <w:ind w:left="1080"/>
        <w:jc w:val="both"/>
        <w:rPr>
          <w:rFonts w:cs="Tahoma"/>
          <w:sz w:val="18"/>
          <w:szCs w:val="18"/>
        </w:rPr>
      </w:pPr>
      <w:r w:rsidRPr="00654D6B">
        <w:rPr>
          <w:rFonts w:cs="Tahoma"/>
          <w:sz w:val="18"/>
          <w:szCs w:val="18"/>
        </w:rPr>
        <w:t xml:space="preserve">Maxwell </w:t>
      </w:r>
      <w:r w:rsidR="00F116EA" w:rsidRPr="00654D6B">
        <w:rPr>
          <w:rFonts w:cs="Tahoma"/>
          <w:sz w:val="18"/>
          <w:szCs w:val="18"/>
        </w:rPr>
        <w:t>Gardens</w:t>
      </w:r>
      <w:r w:rsidRPr="00654D6B">
        <w:rPr>
          <w:rFonts w:cs="Tahoma"/>
          <w:sz w:val="18"/>
          <w:szCs w:val="18"/>
        </w:rPr>
        <w:t xml:space="preserve"> Apartments</w:t>
      </w:r>
    </w:p>
    <w:p w:rsidR="00B256B3" w:rsidRPr="00654D6B" w:rsidRDefault="00B256B3" w:rsidP="00D438BC">
      <w:pPr>
        <w:ind w:left="1080"/>
        <w:jc w:val="both"/>
        <w:rPr>
          <w:rFonts w:cs="Tahoma"/>
          <w:sz w:val="18"/>
          <w:szCs w:val="18"/>
        </w:rPr>
      </w:pPr>
      <w:r w:rsidRPr="00654D6B">
        <w:rPr>
          <w:rFonts w:cs="Tahoma"/>
          <w:sz w:val="18"/>
          <w:szCs w:val="18"/>
        </w:rPr>
        <w:t>Catholic Charities</w:t>
      </w:r>
    </w:p>
    <w:p w:rsidR="00B256B3" w:rsidRPr="00654D6B" w:rsidRDefault="00B256B3" w:rsidP="00D438BC">
      <w:pPr>
        <w:ind w:left="1080"/>
        <w:jc w:val="both"/>
        <w:rPr>
          <w:rFonts w:cs="Tahoma"/>
          <w:sz w:val="18"/>
          <w:szCs w:val="18"/>
        </w:rPr>
      </w:pPr>
      <w:r w:rsidRPr="00654D6B">
        <w:rPr>
          <w:rFonts w:cs="Tahoma"/>
          <w:sz w:val="18"/>
          <w:szCs w:val="18"/>
        </w:rPr>
        <w:t>The Sharing Center, Longwood</w:t>
      </w:r>
    </w:p>
    <w:p w:rsidR="00B256B3" w:rsidRPr="00654D6B" w:rsidRDefault="00B256B3" w:rsidP="00D438BC">
      <w:pPr>
        <w:ind w:left="1080"/>
        <w:jc w:val="both"/>
        <w:rPr>
          <w:rFonts w:cs="Tahoma"/>
          <w:sz w:val="18"/>
          <w:szCs w:val="18"/>
        </w:rPr>
      </w:pPr>
      <w:r w:rsidRPr="00654D6B">
        <w:rPr>
          <w:rFonts w:cs="Tahoma"/>
          <w:sz w:val="18"/>
          <w:szCs w:val="18"/>
        </w:rPr>
        <w:t>Pine Hills Neighborhood Center</w:t>
      </w:r>
    </w:p>
    <w:p w:rsidR="00B256B3" w:rsidRPr="00654D6B" w:rsidRDefault="00F116EA" w:rsidP="00D438BC">
      <w:pPr>
        <w:ind w:left="1080"/>
        <w:jc w:val="both"/>
        <w:rPr>
          <w:rFonts w:cs="Tahoma"/>
          <w:sz w:val="18"/>
          <w:szCs w:val="18"/>
        </w:rPr>
      </w:pPr>
      <w:r w:rsidRPr="00654D6B">
        <w:rPr>
          <w:rFonts w:cs="Tahoma"/>
          <w:sz w:val="18"/>
          <w:szCs w:val="18"/>
        </w:rPr>
        <w:t>Christian Service Center</w:t>
      </w:r>
      <w:r w:rsidR="00B256B3" w:rsidRPr="00654D6B">
        <w:rPr>
          <w:rFonts w:cs="Tahoma"/>
          <w:sz w:val="18"/>
          <w:szCs w:val="18"/>
        </w:rPr>
        <w:t>, Ocoee</w:t>
      </w:r>
    </w:p>
    <w:p w:rsidR="00B256B3" w:rsidRPr="00654D6B" w:rsidRDefault="00B256B3" w:rsidP="00D438BC">
      <w:pPr>
        <w:ind w:left="1080"/>
        <w:jc w:val="both"/>
        <w:rPr>
          <w:rFonts w:cs="Tahoma"/>
          <w:sz w:val="18"/>
          <w:szCs w:val="18"/>
        </w:rPr>
      </w:pPr>
      <w:r w:rsidRPr="00654D6B">
        <w:rPr>
          <w:rFonts w:cs="Tahoma"/>
          <w:sz w:val="18"/>
          <w:szCs w:val="18"/>
        </w:rPr>
        <w:t xml:space="preserve">The Sanford </w:t>
      </w:r>
      <w:r w:rsidR="00F116EA" w:rsidRPr="00654D6B">
        <w:rPr>
          <w:rFonts w:cs="Tahoma"/>
          <w:sz w:val="18"/>
          <w:szCs w:val="18"/>
        </w:rPr>
        <w:t>Sharing</w:t>
      </w:r>
      <w:r w:rsidRPr="00654D6B">
        <w:rPr>
          <w:rFonts w:cs="Tahoma"/>
          <w:sz w:val="18"/>
          <w:szCs w:val="18"/>
        </w:rPr>
        <w:t xml:space="preserve"> Center </w:t>
      </w:r>
    </w:p>
    <w:p w:rsidR="00B256B3" w:rsidRPr="00654D6B" w:rsidRDefault="00B256B3" w:rsidP="00D438BC">
      <w:pPr>
        <w:ind w:left="1080"/>
        <w:jc w:val="both"/>
        <w:rPr>
          <w:rFonts w:cs="Tahoma"/>
          <w:sz w:val="18"/>
          <w:szCs w:val="18"/>
        </w:rPr>
      </w:pPr>
      <w:r w:rsidRPr="00654D6B">
        <w:rPr>
          <w:rFonts w:cs="Tahoma"/>
          <w:sz w:val="18"/>
          <w:szCs w:val="18"/>
        </w:rPr>
        <w:t xml:space="preserve">Oak Level </w:t>
      </w:r>
      <w:r w:rsidR="00F116EA" w:rsidRPr="00654D6B">
        <w:rPr>
          <w:rFonts w:cs="Tahoma"/>
          <w:sz w:val="18"/>
          <w:szCs w:val="18"/>
        </w:rPr>
        <w:t>Baptist</w:t>
      </w:r>
      <w:r w:rsidRPr="00654D6B">
        <w:rPr>
          <w:rFonts w:cs="Tahoma"/>
          <w:sz w:val="18"/>
          <w:szCs w:val="18"/>
        </w:rPr>
        <w:t xml:space="preserve"> Church</w:t>
      </w:r>
    </w:p>
    <w:p w:rsidR="00B256B3" w:rsidRPr="00654D6B" w:rsidRDefault="00B256B3" w:rsidP="00D438BC">
      <w:pPr>
        <w:ind w:left="1080"/>
        <w:jc w:val="both"/>
        <w:rPr>
          <w:rFonts w:cs="Tahoma"/>
          <w:sz w:val="18"/>
          <w:szCs w:val="18"/>
        </w:rPr>
      </w:pPr>
      <w:r w:rsidRPr="00654D6B">
        <w:rPr>
          <w:rFonts w:cs="Tahoma"/>
          <w:sz w:val="18"/>
          <w:szCs w:val="18"/>
        </w:rPr>
        <w:t>Union Park Neighborhood Center</w:t>
      </w:r>
    </w:p>
    <w:p w:rsidR="00B256B3" w:rsidRPr="00654D6B" w:rsidRDefault="00B256B3" w:rsidP="00D438BC">
      <w:pPr>
        <w:ind w:left="1080"/>
        <w:jc w:val="both"/>
        <w:rPr>
          <w:rFonts w:cs="Tahoma"/>
          <w:sz w:val="18"/>
          <w:szCs w:val="18"/>
        </w:rPr>
      </w:pPr>
      <w:r w:rsidRPr="00654D6B">
        <w:rPr>
          <w:rFonts w:cs="Tahoma"/>
          <w:sz w:val="18"/>
          <w:szCs w:val="18"/>
        </w:rPr>
        <w:t>Taft Neighborhood Center</w:t>
      </w:r>
    </w:p>
    <w:p w:rsidR="00B256B3" w:rsidRPr="00654D6B" w:rsidRDefault="00B256B3" w:rsidP="00D438BC">
      <w:pPr>
        <w:ind w:left="1080"/>
        <w:jc w:val="both"/>
        <w:rPr>
          <w:rFonts w:cs="Tahoma"/>
          <w:sz w:val="18"/>
          <w:szCs w:val="18"/>
        </w:rPr>
      </w:pPr>
      <w:r w:rsidRPr="00654D6B">
        <w:rPr>
          <w:rFonts w:cs="Tahoma"/>
          <w:sz w:val="18"/>
          <w:szCs w:val="18"/>
        </w:rPr>
        <w:t xml:space="preserve">Council </w:t>
      </w:r>
      <w:proofErr w:type="gramStart"/>
      <w:r w:rsidRPr="00654D6B">
        <w:rPr>
          <w:rFonts w:cs="Tahoma"/>
          <w:sz w:val="18"/>
          <w:szCs w:val="18"/>
        </w:rPr>
        <w:t>On</w:t>
      </w:r>
      <w:proofErr w:type="gramEnd"/>
      <w:r w:rsidRPr="00654D6B">
        <w:rPr>
          <w:rFonts w:cs="Tahoma"/>
          <w:sz w:val="18"/>
          <w:szCs w:val="18"/>
        </w:rPr>
        <w:t xml:space="preserve"> Aging</w:t>
      </w:r>
    </w:p>
    <w:p w:rsidR="00B256B3" w:rsidRPr="00654D6B" w:rsidRDefault="00B256B3" w:rsidP="00D438BC">
      <w:pPr>
        <w:ind w:left="1080"/>
        <w:jc w:val="both"/>
        <w:rPr>
          <w:rFonts w:cs="Tahoma"/>
          <w:sz w:val="18"/>
          <w:szCs w:val="18"/>
        </w:rPr>
      </w:pPr>
      <w:r w:rsidRPr="00654D6B">
        <w:rPr>
          <w:rFonts w:cs="Tahoma"/>
          <w:sz w:val="18"/>
          <w:szCs w:val="18"/>
        </w:rPr>
        <w:t xml:space="preserve">Center </w:t>
      </w:r>
      <w:proofErr w:type="gramStart"/>
      <w:r w:rsidRPr="00654D6B">
        <w:rPr>
          <w:rFonts w:cs="Tahoma"/>
          <w:sz w:val="18"/>
          <w:szCs w:val="18"/>
        </w:rPr>
        <w:t>For</w:t>
      </w:r>
      <w:proofErr w:type="gramEnd"/>
      <w:r w:rsidRPr="00654D6B">
        <w:rPr>
          <w:rFonts w:cs="Tahoma"/>
          <w:sz w:val="18"/>
          <w:szCs w:val="18"/>
        </w:rPr>
        <w:t xml:space="preserve"> </w:t>
      </w:r>
      <w:r w:rsidR="00F116EA" w:rsidRPr="00654D6B">
        <w:rPr>
          <w:rFonts w:cs="Tahoma"/>
          <w:sz w:val="18"/>
          <w:szCs w:val="18"/>
        </w:rPr>
        <w:t>Drug</w:t>
      </w:r>
      <w:r w:rsidRPr="00654D6B">
        <w:rPr>
          <w:rFonts w:cs="Tahoma"/>
          <w:sz w:val="18"/>
          <w:szCs w:val="18"/>
        </w:rPr>
        <w:t xml:space="preserve"> Free Living</w:t>
      </w:r>
    </w:p>
    <w:p w:rsidR="00B256B3" w:rsidRPr="00654D6B" w:rsidRDefault="00B256B3" w:rsidP="00D438BC">
      <w:pPr>
        <w:ind w:left="1080"/>
        <w:jc w:val="both"/>
        <w:rPr>
          <w:rFonts w:cs="Tahoma"/>
          <w:sz w:val="18"/>
          <w:szCs w:val="18"/>
        </w:rPr>
      </w:pPr>
      <w:r w:rsidRPr="00654D6B">
        <w:rPr>
          <w:rFonts w:cs="Tahoma"/>
          <w:sz w:val="18"/>
          <w:szCs w:val="18"/>
        </w:rPr>
        <w:t>St. Francis Assisi Church</w:t>
      </w:r>
    </w:p>
    <w:p w:rsidR="00B256B3" w:rsidRPr="00654D6B" w:rsidRDefault="00F116EA" w:rsidP="00D438BC">
      <w:pPr>
        <w:ind w:left="1080"/>
        <w:jc w:val="both"/>
        <w:rPr>
          <w:rFonts w:cs="Tahoma"/>
          <w:sz w:val="18"/>
          <w:szCs w:val="18"/>
        </w:rPr>
      </w:pPr>
      <w:r w:rsidRPr="00654D6B">
        <w:rPr>
          <w:rFonts w:cs="Tahoma"/>
          <w:sz w:val="18"/>
          <w:szCs w:val="18"/>
        </w:rPr>
        <w:t>Englewood</w:t>
      </w:r>
      <w:r w:rsidR="00B256B3" w:rsidRPr="00654D6B">
        <w:rPr>
          <w:rFonts w:cs="Tahoma"/>
          <w:sz w:val="18"/>
          <w:szCs w:val="18"/>
        </w:rPr>
        <w:t xml:space="preserve"> </w:t>
      </w:r>
      <w:r w:rsidRPr="00654D6B">
        <w:rPr>
          <w:rFonts w:cs="Tahoma"/>
          <w:sz w:val="18"/>
          <w:szCs w:val="18"/>
        </w:rPr>
        <w:t>Neighborhood</w:t>
      </w:r>
      <w:r w:rsidR="00B256B3" w:rsidRPr="00654D6B">
        <w:rPr>
          <w:rFonts w:cs="Tahoma"/>
          <w:sz w:val="18"/>
          <w:szCs w:val="18"/>
        </w:rPr>
        <w:t xml:space="preserve"> Center</w:t>
      </w:r>
    </w:p>
    <w:p w:rsidR="00B8070D" w:rsidRPr="00654D6B" w:rsidRDefault="00B8070D" w:rsidP="00D438BC">
      <w:pPr>
        <w:ind w:left="1080"/>
        <w:jc w:val="both"/>
        <w:rPr>
          <w:rFonts w:cs="Tahoma"/>
          <w:sz w:val="18"/>
          <w:szCs w:val="18"/>
        </w:rPr>
      </w:pPr>
      <w:r w:rsidRPr="00654D6B">
        <w:rPr>
          <w:rFonts w:cs="Tahoma"/>
          <w:sz w:val="18"/>
          <w:szCs w:val="18"/>
        </w:rPr>
        <w:t xml:space="preserve">East </w:t>
      </w:r>
      <w:r w:rsidR="00F116EA" w:rsidRPr="00654D6B">
        <w:rPr>
          <w:rFonts w:cs="Tahoma"/>
          <w:sz w:val="18"/>
          <w:szCs w:val="18"/>
        </w:rPr>
        <w:t>Orange</w:t>
      </w:r>
      <w:r w:rsidRPr="00654D6B">
        <w:rPr>
          <w:rFonts w:cs="Tahoma"/>
          <w:sz w:val="18"/>
          <w:szCs w:val="18"/>
        </w:rPr>
        <w:t xml:space="preserve"> Community Center</w:t>
      </w:r>
    </w:p>
    <w:p w:rsidR="00B8070D" w:rsidRPr="00654D6B" w:rsidRDefault="00B8070D" w:rsidP="00D438BC">
      <w:pPr>
        <w:ind w:left="1080"/>
        <w:jc w:val="both"/>
        <w:rPr>
          <w:rFonts w:cs="Tahoma"/>
          <w:sz w:val="18"/>
          <w:szCs w:val="18"/>
        </w:rPr>
      </w:pPr>
      <w:r w:rsidRPr="00654D6B">
        <w:rPr>
          <w:rFonts w:cs="Tahoma"/>
          <w:sz w:val="18"/>
          <w:szCs w:val="18"/>
        </w:rPr>
        <w:t>Wilks Avenue Community Service Center</w:t>
      </w:r>
    </w:p>
    <w:p w:rsidR="00B8070D" w:rsidRPr="00654D6B" w:rsidRDefault="00B8070D" w:rsidP="00D438BC">
      <w:pPr>
        <w:ind w:left="1080"/>
        <w:jc w:val="both"/>
        <w:rPr>
          <w:rFonts w:cs="Tahoma"/>
          <w:sz w:val="18"/>
          <w:szCs w:val="18"/>
        </w:rPr>
      </w:pPr>
      <w:r w:rsidRPr="00654D6B">
        <w:rPr>
          <w:rFonts w:cs="Tahoma"/>
          <w:sz w:val="18"/>
          <w:szCs w:val="18"/>
        </w:rPr>
        <w:t>Bithlo Neighborhood Center</w:t>
      </w:r>
    </w:p>
    <w:p w:rsidR="00B8070D" w:rsidRPr="00654D6B" w:rsidRDefault="00B8070D" w:rsidP="00D438BC">
      <w:pPr>
        <w:ind w:left="1080"/>
        <w:jc w:val="both"/>
        <w:rPr>
          <w:rFonts w:cs="Tahoma"/>
          <w:sz w:val="18"/>
          <w:szCs w:val="18"/>
        </w:rPr>
      </w:pPr>
      <w:r w:rsidRPr="00654D6B">
        <w:rPr>
          <w:rFonts w:cs="Tahoma"/>
          <w:sz w:val="18"/>
          <w:szCs w:val="18"/>
        </w:rPr>
        <w:t>Woodbury Presbyterian Church</w:t>
      </w:r>
    </w:p>
    <w:p w:rsidR="00B47E3C" w:rsidRPr="00654D6B" w:rsidRDefault="00B8070D" w:rsidP="00654D6B">
      <w:pPr>
        <w:ind w:left="1080"/>
        <w:jc w:val="both"/>
        <w:rPr>
          <w:rFonts w:cs="Tahoma"/>
          <w:sz w:val="18"/>
          <w:szCs w:val="18"/>
        </w:rPr>
      </w:pPr>
      <w:r w:rsidRPr="00654D6B">
        <w:rPr>
          <w:rFonts w:cs="Tahoma"/>
          <w:sz w:val="18"/>
          <w:szCs w:val="18"/>
        </w:rPr>
        <w:t xml:space="preserve">Joy </w:t>
      </w:r>
      <w:r w:rsidR="00F116EA" w:rsidRPr="00654D6B">
        <w:rPr>
          <w:rFonts w:cs="Tahoma"/>
          <w:sz w:val="18"/>
          <w:szCs w:val="18"/>
        </w:rPr>
        <w:t>Metropolitan</w:t>
      </w:r>
      <w:r w:rsidRPr="00654D6B">
        <w:rPr>
          <w:rFonts w:cs="Tahoma"/>
          <w:sz w:val="18"/>
          <w:szCs w:val="18"/>
        </w:rPr>
        <w:t xml:space="preserve"> Church</w:t>
      </w:r>
    </w:p>
    <w:p w:rsidR="00F717A7" w:rsidRPr="00654D6B" w:rsidRDefault="00F717A7" w:rsidP="00D438BC">
      <w:pPr>
        <w:ind w:left="1080"/>
        <w:jc w:val="both"/>
        <w:rPr>
          <w:rFonts w:cs="Tahoma"/>
          <w:sz w:val="18"/>
          <w:szCs w:val="18"/>
          <w:u w:val="single"/>
        </w:rPr>
      </w:pPr>
    </w:p>
    <w:p w:rsidR="00B256B3" w:rsidRPr="00654D6B" w:rsidRDefault="00B256B3" w:rsidP="00D438BC">
      <w:pPr>
        <w:ind w:left="1080"/>
        <w:jc w:val="both"/>
        <w:rPr>
          <w:rFonts w:cs="Tahoma"/>
          <w:b/>
          <w:sz w:val="18"/>
          <w:szCs w:val="18"/>
          <w:u w:val="single"/>
        </w:rPr>
      </w:pPr>
      <w:r w:rsidRPr="00654D6B">
        <w:rPr>
          <w:rFonts w:cs="Tahoma"/>
          <w:b/>
          <w:sz w:val="18"/>
          <w:szCs w:val="18"/>
          <w:u w:val="single"/>
        </w:rPr>
        <w:t>Volusia County</w:t>
      </w:r>
    </w:p>
    <w:p w:rsidR="00B256B3" w:rsidRPr="00654D6B" w:rsidRDefault="00B47E3C" w:rsidP="00D438BC">
      <w:pPr>
        <w:ind w:left="1080"/>
        <w:jc w:val="both"/>
        <w:rPr>
          <w:rFonts w:cs="Tahoma"/>
          <w:sz w:val="18"/>
          <w:szCs w:val="18"/>
        </w:rPr>
      </w:pPr>
      <w:r w:rsidRPr="00654D6B">
        <w:rPr>
          <w:rFonts w:cs="Tahoma"/>
          <w:sz w:val="18"/>
          <w:szCs w:val="18"/>
        </w:rPr>
        <w:t xml:space="preserve">Gifts </w:t>
      </w:r>
      <w:proofErr w:type="gramStart"/>
      <w:r w:rsidRPr="00654D6B">
        <w:rPr>
          <w:rFonts w:cs="Tahoma"/>
          <w:sz w:val="18"/>
          <w:szCs w:val="18"/>
        </w:rPr>
        <w:t>Of</w:t>
      </w:r>
      <w:proofErr w:type="gramEnd"/>
      <w:r w:rsidRPr="00654D6B">
        <w:rPr>
          <w:rFonts w:cs="Tahoma"/>
          <w:sz w:val="18"/>
          <w:szCs w:val="18"/>
        </w:rPr>
        <w:t xml:space="preserve"> Love</w:t>
      </w:r>
    </w:p>
    <w:p w:rsidR="00B47E3C" w:rsidRPr="00654D6B" w:rsidRDefault="00B47E3C" w:rsidP="00D438BC">
      <w:pPr>
        <w:ind w:left="1080"/>
        <w:jc w:val="both"/>
        <w:rPr>
          <w:rFonts w:cs="Tahoma"/>
          <w:sz w:val="18"/>
          <w:szCs w:val="18"/>
        </w:rPr>
      </w:pPr>
      <w:r w:rsidRPr="00654D6B">
        <w:rPr>
          <w:rFonts w:cs="Tahoma"/>
          <w:sz w:val="18"/>
          <w:szCs w:val="18"/>
        </w:rPr>
        <w:t>Epiphany Outreach Ministries</w:t>
      </w:r>
    </w:p>
    <w:p w:rsidR="00B47E3C" w:rsidRPr="00654D6B" w:rsidRDefault="00B47E3C" w:rsidP="00D438BC">
      <w:pPr>
        <w:ind w:left="1080"/>
        <w:jc w:val="both"/>
        <w:rPr>
          <w:rFonts w:cs="Tahoma"/>
          <w:sz w:val="18"/>
          <w:szCs w:val="18"/>
        </w:rPr>
      </w:pPr>
      <w:r w:rsidRPr="00654D6B">
        <w:rPr>
          <w:rFonts w:cs="Tahoma"/>
          <w:sz w:val="18"/>
          <w:szCs w:val="18"/>
        </w:rPr>
        <w:t>Daytona Presbyterian Church</w:t>
      </w:r>
    </w:p>
    <w:p w:rsidR="00B47E3C" w:rsidRPr="00654D6B" w:rsidRDefault="00B47E3C" w:rsidP="00D438BC">
      <w:pPr>
        <w:ind w:left="1080"/>
        <w:jc w:val="both"/>
        <w:rPr>
          <w:rFonts w:cs="Tahoma"/>
          <w:sz w:val="18"/>
          <w:szCs w:val="18"/>
        </w:rPr>
      </w:pPr>
      <w:r w:rsidRPr="00654D6B">
        <w:rPr>
          <w:rFonts w:cs="Tahoma"/>
          <w:sz w:val="18"/>
          <w:szCs w:val="18"/>
        </w:rPr>
        <w:t>Community Live Center</w:t>
      </w:r>
    </w:p>
    <w:p w:rsidR="00B47E3C" w:rsidRPr="00654D6B" w:rsidRDefault="00B47E3C" w:rsidP="00D438BC">
      <w:pPr>
        <w:ind w:left="1080"/>
        <w:jc w:val="both"/>
        <w:rPr>
          <w:rFonts w:cs="Tahoma"/>
          <w:sz w:val="18"/>
          <w:szCs w:val="18"/>
        </w:rPr>
      </w:pPr>
      <w:r w:rsidRPr="00654D6B">
        <w:rPr>
          <w:rFonts w:cs="Tahoma"/>
          <w:sz w:val="18"/>
          <w:szCs w:val="18"/>
        </w:rPr>
        <w:t>Volusia County Library – City Island</w:t>
      </w:r>
    </w:p>
    <w:p w:rsidR="00B47E3C" w:rsidRPr="00654D6B" w:rsidRDefault="00AC6E95" w:rsidP="00D438BC">
      <w:pPr>
        <w:ind w:left="1080"/>
        <w:jc w:val="both"/>
        <w:rPr>
          <w:rFonts w:cs="Tahoma"/>
          <w:sz w:val="18"/>
          <w:szCs w:val="18"/>
        </w:rPr>
      </w:pPr>
      <w:r w:rsidRPr="00654D6B">
        <w:rPr>
          <w:rFonts w:cs="Tahoma"/>
          <w:sz w:val="18"/>
          <w:szCs w:val="18"/>
        </w:rPr>
        <w:t>Deland</w:t>
      </w:r>
      <w:r w:rsidR="00B47E3C" w:rsidRPr="00654D6B">
        <w:rPr>
          <w:rFonts w:cs="Tahoma"/>
          <w:sz w:val="18"/>
          <w:szCs w:val="18"/>
        </w:rPr>
        <w:t xml:space="preserve"> Area Public Library</w:t>
      </w:r>
    </w:p>
    <w:p w:rsidR="00B47E3C" w:rsidRPr="00654D6B" w:rsidRDefault="00AC6E95" w:rsidP="00D438BC">
      <w:pPr>
        <w:ind w:left="1080"/>
        <w:jc w:val="both"/>
        <w:rPr>
          <w:rFonts w:cs="Tahoma"/>
          <w:sz w:val="18"/>
          <w:szCs w:val="18"/>
        </w:rPr>
      </w:pPr>
      <w:r w:rsidRPr="00654D6B">
        <w:rPr>
          <w:rFonts w:cs="Tahoma"/>
          <w:sz w:val="18"/>
          <w:szCs w:val="18"/>
        </w:rPr>
        <w:t>New Smyrna B</w:t>
      </w:r>
      <w:r w:rsidR="00B47E3C" w:rsidRPr="00654D6B">
        <w:rPr>
          <w:rFonts w:cs="Tahoma"/>
          <w:sz w:val="18"/>
          <w:szCs w:val="18"/>
        </w:rPr>
        <w:t>each Regional Library</w:t>
      </w:r>
    </w:p>
    <w:p w:rsidR="00F717A7" w:rsidRPr="00654D6B" w:rsidRDefault="00F717A7" w:rsidP="00654D6B">
      <w:pPr>
        <w:jc w:val="both"/>
        <w:rPr>
          <w:rFonts w:cs="Tahoma"/>
          <w:sz w:val="18"/>
          <w:szCs w:val="18"/>
          <w:u w:val="single"/>
        </w:rPr>
      </w:pPr>
    </w:p>
    <w:p w:rsidR="00B256B3" w:rsidRPr="00654D6B" w:rsidRDefault="00B256B3" w:rsidP="00D438BC">
      <w:pPr>
        <w:ind w:left="1080"/>
        <w:jc w:val="both"/>
        <w:rPr>
          <w:rFonts w:cs="Tahoma"/>
          <w:b/>
          <w:sz w:val="18"/>
          <w:szCs w:val="18"/>
          <w:u w:val="single"/>
        </w:rPr>
      </w:pPr>
      <w:r w:rsidRPr="00654D6B">
        <w:rPr>
          <w:rFonts w:cs="Tahoma"/>
          <w:b/>
          <w:sz w:val="18"/>
          <w:szCs w:val="18"/>
          <w:u w:val="single"/>
        </w:rPr>
        <w:t>Brevard County</w:t>
      </w:r>
    </w:p>
    <w:p w:rsidR="000C251C" w:rsidRPr="00654D6B" w:rsidRDefault="00B47E3C" w:rsidP="00D438BC">
      <w:pPr>
        <w:ind w:left="1080"/>
        <w:jc w:val="both"/>
        <w:rPr>
          <w:rFonts w:cs="Tahoma"/>
          <w:sz w:val="18"/>
          <w:szCs w:val="18"/>
        </w:rPr>
      </w:pPr>
      <w:r w:rsidRPr="00654D6B">
        <w:rPr>
          <w:rFonts w:cs="Tahoma"/>
          <w:sz w:val="18"/>
          <w:szCs w:val="18"/>
        </w:rPr>
        <w:t>First Baptist Church of Merritt Island</w:t>
      </w:r>
    </w:p>
    <w:p w:rsidR="00B47E3C" w:rsidRPr="00654D6B" w:rsidRDefault="00B47E3C" w:rsidP="00D438BC">
      <w:pPr>
        <w:ind w:left="1080"/>
        <w:jc w:val="both"/>
        <w:rPr>
          <w:rFonts w:cs="Tahoma"/>
          <w:sz w:val="18"/>
          <w:szCs w:val="18"/>
        </w:rPr>
      </w:pPr>
      <w:r w:rsidRPr="00654D6B">
        <w:rPr>
          <w:rFonts w:cs="Tahoma"/>
          <w:sz w:val="18"/>
          <w:szCs w:val="18"/>
        </w:rPr>
        <w:t>South Brevard Sharing Center – Melbourne</w:t>
      </w:r>
    </w:p>
    <w:p w:rsidR="00B47E3C" w:rsidRPr="00654D6B" w:rsidRDefault="00B47E3C" w:rsidP="00D438BC">
      <w:pPr>
        <w:ind w:left="1080"/>
        <w:jc w:val="both"/>
        <w:rPr>
          <w:rFonts w:cs="Tahoma"/>
          <w:sz w:val="18"/>
          <w:szCs w:val="18"/>
        </w:rPr>
      </w:pPr>
      <w:r w:rsidRPr="00654D6B">
        <w:rPr>
          <w:rFonts w:cs="Tahoma"/>
          <w:sz w:val="18"/>
          <w:szCs w:val="18"/>
        </w:rPr>
        <w:t>Central Brevard Sharing Center – Cocoa</w:t>
      </w:r>
    </w:p>
    <w:p w:rsidR="00B47E3C" w:rsidRPr="00654D6B" w:rsidRDefault="00B47E3C" w:rsidP="00D438BC">
      <w:pPr>
        <w:ind w:left="1080"/>
        <w:jc w:val="both"/>
        <w:rPr>
          <w:rFonts w:cs="Tahoma"/>
          <w:sz w:val="18"/>
          <w:szCs w:val="18"/>
        </w:rPr>
      </w:pPr>
      <w:r w:rsidRPr="00654D6B">
        <w:rPr>
          <w:rFonts w:cs="Tahoma"/>
          <w:sz w:val="18"/>
          <w:szCs w:val="18"/>
        </w:rPr>
        <w:t>South Brevard Sharing Center – Palm Bay</w:t>
      </w:r>
    </w:p>
    <w:p w:rsidR="00B47E3C" w:rsidRPr="00654D6B" w:rsidRDefault="00B47E3C" w:rsidP="00D438BC">
      <w:pPr>
        <w:ind w:left="1080"/>
        <w:jc w:val="both"/>
        <w:rPr>
          <w:rFonts w:cs="Tahoma"/>
          <w:sz w:val="18"/>
          <w:szCs w:val="18"/>
        </w:rPr>
      </w:pPr>
      <w:r w:rsidRPr="00654D6B">
        <w:rPr>
          <w:rFonts w:cs="Tahoma"/>
          <w:sz w:val="18"/>
          <w:szCs w:val="18"/>
        </w:rPr>
        <w:t>Our Lady of Grace/St. Vincent Parish Hall</w:t>
      </w:r>
    </w:p>
    <w:p w:rsidR="00B47E3C" w:rsidRPr="00654D6B" w:rsidRDefault="00B47E3C" w:rsidP="00D438BC">
      <w:pPr>
        <w:ind w:left="1080"/>
        <w:jc w:val="both"/>
        <w:rPr>
          <w:rFonts w:cs="Tahoma"/>
          <w:sz w:val="18"/>
          <w:szCs w:val="18"/>
        </w:rPr>
      </w:pPr>
      <w:r w:rsidRPr="00654D6B">
        <w:rPr>
          <w:rFonts w:cs="Tahoma"/>
          <w:sz w:val="18"/>
          <w:szCs w:val="18"/>
        </w:rPr>
        <w:t>Grace UMC Pantry</w:t>
      </w:r>
    </w:p>
    <w:p w:rsidR="00B47E3C" w:rsidRPr="00654D6B" w:rsidRDefault="00B47E3C" w:rsidP="00D438BC">
      <w:pPr>
        <w:ind w:left="1080"/>
        <w:jc w:val="both"/>
        <w:rPr>
          <w:rFonts w:cs="Tahoma"/>
          <w:sz w:val="18"/>
          <w:szCs w:val="18"/>
        </w:rPr>
      </w:pPr>
      <w:r w:rsidRPr="00654D6B">
        <w:rPr>
          <w:rFonts w:cs="Tahoma"/>
          <w:sz w:val="18"/>
          <w:szCs w:val="18"/>
        </w:rPr>
        <w:t>The Tabernacle Food Pantry</w:t>
      </w:r>
    </w:p>
    <w:p w:rsidR="00B47E3C" w:rsidRPr="00654D6B" w:rsidRDefault="00B47E3C" w:rsidP="00D438BC">
      <w:pPr>
        <w:ind w:left="1080"/>
        <w:jc w:val="both"/>
        <w:rPr>
          <w:rFonts w:cs="Tahoma"/>
          <w:sz w:val="18"/>
          <w:szCs w:val="18"/>
        </w:rPr>
      </w:pPr>
      <w:r w:rsidRPr="00654D6B">
        <w:rPr>
          <w:rFonts w:cs="Tahoma"/>
          <w:sz w:val="18"/>
          <w:szCs w:val="18"/>
        </w:rPr>
        <w:t>Emmanuel IMC</w:t>
      </w:r>
    </w:p>
    <w:p w:rsidR="00B47E3C" w:rsidRPr="00654D6B" w:rsidRDefault="00B47E3C" w:rsidP="00D438BC">
      <w:pPr>
        <w:ind w:left="1080"/>
        <w:jc w:val="both"/>
        <w:rPr>
          <w:rFonts w:cs="Tahoma"/>
          <w:sz w:val="18"/>
          <w:szCs w:val="18"/>
        </w:rPr>
      </w:pPr>
      <w:r w:rsidRPr="00654D6B">
        <w:rPr>
          <w:rFonts w:cs="Tahoma"/>
          <w:sz w:val="18"/>
          <w:szCs w:val="18"/>
        </w:rPr>
        <w:t>Catholic Charities</w:t>
      </w:r>
    </w:p>
    <w:p w:rsidR="004D73FD" w:rsidRDefault="004D73FD" w:rsidP="004D73FD">
      <w:pPr>
        <w:jc w:val="both"/>
        <w:rPr>
          <w:rFonts w:cs="Tahoma"/>
          <w:sz w:val="24"/>
          <w:szCs w:val="24"/>
        </w:rPr>
      </w:pPr>
    </w:p>
    <w:p w:rsidR="00F717A7" w:rsidRDefault="00F717A7" w:rsidP="004D73FD">
      <w:pPr>
        <w:jc w:val="both"/>
        <w:rPr>
          <w:rFonts w:cs="Tahoma"/>
          <w:sz w:val="24"/>
          <w:szCs w:val="24"/>
        </w:rPr>
      </w:pPr>
    </w:p>
    <w:p w:rsidR="00F717A7" w:rsidRDefault="00F717A7" w:rsidP="004D73FD">
      <w:pPr>
        <w:jc w:val="both"/>
        <w:rPr>
          <w:rFonts w:cs="Tahoma"/>
          <w:sz w:val="24"/>
          <w:szCs w:val="24"/>
        </w:rPr>
      </w:pPr>
    </w:p>
    <w:p w:rsidR="00F717A7" w:rsidRDefault="00F717A7" w:rsidP="004D73FD">
      <w:pPr>
        <w:jc w:val="both"/>
        <w:rPr>
          <w:rFonts w:cs="Tahoma"/>
          <w:sz w:val="24"/>
          <w:szCs w:val="24"/>
        </w:rPr>
      </w:pPr>
    </w:p>
    <w:p w:rsidR="004D73FD" w:rsidRPr="004D73FD" w:rsidRDefault="004D73FD" w:rsidP="004D73FD">
      <w:pPr>
        <w:pStyle w:val="ListParagraph"/>
        <w:numPr>
          <w:ilvl w:val="0"/>
          <w:numId w:val="13"/>
        </w:numPr>
        <w:pBdr>
          <w:bottom w:val="single" w:sz="4" w:space="1" w:color="92D050"/>
        </w:pBdr>
        <w:rPr>
          <w:b/>
          <w:sz w:val="24"/>
          <w:szCs w:val="24"/>
        </w:rPr>
      </w:pPr>
      <w:r w:rsidRPr="004D73FD">
        <w:rPr>
          <w:b/>
          <w:sz w:val="24"/>
          <w:szCs w:val="24"/>
        </w:rPr>
        <w:t>Acknowledgement</w:t>
      </w:r>
    </w:p>
    <w:p w:rsidR="004D73FD" w:rsidRDefault="004D73FD" w:rsidP="00F717A7">
      <w:pPr>
        <w:ind w:left="360"/>
        <w:jc w:val="both"/>
        <w:rPr>
          <w:sz w:val="24"/>
          <w:szCs w:val="24"/>
        </w:rPr>
      </w:pPr>
      <w:r>
        <w:rPr>
          <w:sz w:val="24"/>
          <w:szCs w:val="24"/>
        </w:rPr>
        <w:t>This program’s success is due to a highly collaborative approach with many partners across our community. The Second Harvest Food Bank takes this oppor</w:t>
      </w:r>
      <w:r w:rsidR="00A17E6B">
        <w:rPr>
          <w:sz w:val="24"/>
          <w:szCs w:val="24"/>
        </w:rPr>
        <w:t xml:space="preserve">tunity to make special mention and </w:t>
      </w:r>
      <w:r>
        <w:rPr>
          <w:sz w:val="24"/>
          <w:szCs w:val="24"/>
        </w:rPr>
        <w:t xml:space="preserve">acknowledgement of Zella Reid. </w:t>
      </w:r>
    </w:p>
    <w:p w:rsidR="004D73FD" w:rsidRDefault="004D73FD" w:rsidP="004D73FD">
      <w:pPr>
        <w:ind w:left="360"/>
        <w:jc w:val="both"/>
        <w:rPr>
          <w:sz w:val="24"/>
          <w:szCs w:val="24"/>
        </w:rPr>
      </w:pPr>
    </w:p>
    <w:p w:rsidR="004D73FD" w:rsidRPr="004D73FD" w:rsidRDefault="004D73FD" w:rsidP="004D73FD">
      <w:pPr>
        <w:ind w:left="360"/>
        <w:jc w:val="both"/>
        <w:rPr>
          <w:sz w:val="24"/>
          <w:szCs w:val="24"/>
        </w:rPr>
      </w:pPr>
      <w:r w:rsidRPr="004D73FD">
        <w:rPr>
          <w:sz w:val="24"/>
          <w:szCs w:val="24"/>
        </w:rPr>
        <w:t xml:space="preserve">Zella passed away July 2009. Zella was the Community Partner Liaison for Access Florida (DCF) and was involved in the initial planning of the Benefits Connection program. She was on our advisory board with a number </w:t>
      </w:r>
      <w:r w:rsidR="00A17E6B">
        <w:rPr>
          <w:sz w:val="24"/>
          <w:szCs w:val="24"/>
        </w:rPr>
        <w:t xml:space="preserve">of other key community leaders. </w:t>
      </w:r>
      <w:r w:rsidRPr="004D73FD">
        <w:rPr>
          <w:sz w:val="24"/>
          <w:szCs w:val="24"/>
        </w:rPr>
        <w:t xml:space="preserve">It is without a doubt that we can attribute a good part of our level of success to Zella’s contributions. </w:t>
      </w:r>
    </w:p>
    <w:p w:rsidR="004D73FD" w:rsidRDefault="004D73FD" w:rsidP="004D73FD">
      <w:pPr>
        <w:jc w:val="both"/>
      </w:pPr>
    </w:p>
    <w:p w:rsidR="004D73FD" w:rsidRDefault="004D73FD" w:rsidP="004D73FD">
      <w:pPr>
        <w:ind w:left="360"/>
        <w:jc w:val="both"/>
        <w:rPr>
          <w:sz w:val="24"/>
          <w:szCs w:val="24"/>
        </w:rPr>
      </w:pPr>
      <w:r w:rsidRPr="004D73FD">
        <w:rPr>
          <w:sz w:val="24"/>
          <w:szCs w:val="24"/>
        </w:rPr>
        <w:t>Here are a few excerpts of Zella’s accomplishments from John Cooper, Central Region Director, Department of Children and Families:</w:t>
      </w:r>
    </w:p>
    <w:p w:rsidR="004D73FD" w:rsidRPr="004D73FD" w:rsidRDefault="004D73FD" w:rsidP="004D73FD">
      <w:pPr>
        <w:ind w:left="360"/>
        <w:jc w:val="both"/>
        <w:rPr>
          <w:sz w:val="24"/>
          <w:szCs w:val="24"/>
        </w:rPr>
      </w:pPr>
    </w:p>
    <w:p w:rsidR="004D73FD" w:rsidRPr="00F717A7" w:rsidRDefault="004D73FD" w:rsidP="00F717A7">
      <w:pPr>
        <w:pStyle w:val="PlainText"/>
        <w:ind w:left="360"/>
        <w:jc w:val="both"/>
        <w:rPr>
          <w:i/>
          <w:iCs/>
          <w:sz w:val="24"/>
          <w:szCs w:val="24"/>
        </w:rPr>
      </w:pPr>
      <w:r w:rsidRPr="00F717A7">
        <w:rPr>
          <w:i/>
          <w:iCs/>
          <w:sz w:val="24"/>
          <w:szCs w:val="24"/>
        </w:rPr>
        <w:t>In her tenure, Zella had dedicated more than 35 years to public service, working primarily in public assistance.  In Zella's initial 1986 agency application a personal reference reads: "She is wonderful; she is marvelous; you just don't know how lucky you are to get her.” I believe those of us who knew her, truly understood just how lucky we were to have her in our lives.</w:t>
      </w:r>
      <w:r w:rsidR="00F717A7" w:rsidRPr="00F717A7">
        <w:rPr>
          <w:i/>
          <w:iCs/>
          <w:sz w:val="24"/>
          <w:szCs w:val="24"/>
        </w:rPr>
        <w:t xml:space="preserve"> </w:t>
      </w:r>
      <w:r w:rsidRPr="00F717A7">
        <w:rPr>
          <w:i/>
          <w:iCs/>
          <w:sz w:val="24"/>
          <w:szCs w:val="24"/>
        </w:rPr>
        <w:t xml:space="preserve">Zella was not just a model employee, but she was an outstanding person, incredible friend, horticulturist, jewelry </w:t>
      </w:r>
      <w:r w:rsidR="00F717A7" w:rsidRPr="00F717A7">
        <w:rPr>
          <w:i/>
          <w:iCs/>
          <w:sz w:val="24"/>
          <w:szCs w:val="24"/>
        </w:rPr>
        <w:t>designer</w:t>
      </w:r>
      <w:r w:rsidRPr="00F717A7">
        <w:rPr>
          <w:i/>
          <w:iCs/>
          <w:sz w:val="24"/>
          <w:szCs w:val="24"/>
        </w:rPr>
        <w:t xml:space="preserve"> and choc</w:t>
      </w:r>
      <w:r w:rsidR="00F717A7" w:rsidRPr="00F717A7">
        <w:rPr>
          <w:i/>
          <w:iCs/>
          <w:sz w:val="24"/>
          <w:szCs w:val="24"/>
        </w:rPr>
        <w:t>olatier who we will truly miss.</w:t>
      </w:r>
    </w:p>
    <w:p w:rsidR="004D73FD" w:rsidRDefault="004D73FD" w:rsidP="004D73FD">
      <w:pPr>
        <w:rPr>
          <w:sz w:val="24"/>
          <w:szCs w:val="24"/>
        </w:rPr>
      </w:pPr>
    </w:p>
    <w:p w:rsidR="004D73FD" w:rsidRDefault="004D73FD" w:rsidP="004D73FD">
      <w:pPr>
        <w:jc w:val="both"/>
        <w:rPr>
          <w:rFonts w:cs="Tahoma"/>
          <w:sz w:val="24"/>
          <w:szCs w:val="24"/>
        </w:rPr>
      </w:pPr>
    </w:p>
    <w:p w:rsidR="00C31C69" w:rsidRDefault="00C31C69" w:rsidP="00D438BC">
      <w:pPr>
        <w:ind w:left="1080"/>
        <w:jc w:val="both"/>
        <w:rPr>
          <w:rFonts w:cs="Tahoma"/>
          <w:sz w:val="24"/>
          <w:szCs w:val="24"/>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F717A7" w:rsidRDefault="00F717A7" w:rsidP="00C31C69">
      <w:pPr>
        <w:ind w:left="1080"/>
        <w:jc w:val="right"/>
        <w:rPr>
          <w:rFonts w:cs="Tahoma"/>
          <w:sz w:val="16"/>
          <w:szCs w:val="16"/>
        </w:rPr>
      </w:pPr>
    </w:p>
    <w:p w:rsidR="00C31C69" w:rsidRPr="00C31C69" w:rsidRDefault="00C31C69" w:rsidP="00C31C69">
      <w:pPr>
        <w:ind w:left="1080"/>
        <w:jc w:val="right"/>
        <w:rPr>
          <w:rFonts w:cs="Tahoma"/>
          <w:sz w:val="16"/>
          <w:szCs w:val="16"/>
        </w:rPr>
      </w:pPr>
      <w:proofErr w:type="spellStart"/>
      <w:r>
        <w:rPr>
          <w:rFonts w:cs="Tahoma"/>
          <w:sz w:val="16"/>
          <w:szCs w:val="16"/>
        </w:rPr>
        <w:t>BCannualreport</w:t>
      </w:r>
      <w:proofErr w:type="spellEnd"/>
    </w:p>
    <w:sectPr w:rsidR="00C31C69" w:rsidRPr="00C31C69" w:rsidSect="000B616C">
      <w:footerReference w:type="default" r:id="rId10"/>
      <w:pgSz w:w="12240" w:h="15840"/>
      <w:pgMar w:top="1440" w:right="1440" w:bottom="1440" w:left="1440" w:header="720" w:footer="720" w:gutter="0"/>
      <w:pgBorders w:offsetFrom="page">
        <w:bottom w:val="single" w:sz="4" w:space="24" w:color="92D050"/>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16C" w:rsidRDefault="000B616C" w:rsidP="003437AE">
      <w:r>
        <w:separator/>
      </w:r>
    </w:p>
  </w:endnote>
  <w:endnote w:type="continuationSeparator" w:id="1">
    <w:p w:rsidR="000B616C" w:rsidRDefault="000B616C" w:rsidP="003437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2977"/>
      <w:docPartObj>
        <w:docPartGallery w:val="Page Numbers (Bottom of Page)"/>
        <w:docPartUnique/>
      </w:docPartObj>
    </w:sdtPr>
    <w:sdtContent>
      <w:p w:rsidR="000B616C" w:rsidRDefault="000B616C">
        <w:pPr>
          <w:pStyle w:val="Footer"/>
          <w:jc w:val="right"/>
        </w:pPr>
        <w:fldSimple w:instr=" PAGE   \* MERGEFORMAT ">
          <w:r>
            <w:rPr>
              <w:noProof/>
            </w:rPr>
            <w:t>2</w:t>
          </w:r>
        </w:fldSimple>
      </w:p>
    </w:sdtContent>
  </w:sdt>
  <w:p w:rsidR="000B616C" w:rsidRDefault="000B6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16C" w:rsidRDefault="000B616C" w:rsidP="003437AE">
      <w:r>
        <w:separator/>
      </w:r>
    </w:p>
  </w:footnote>
  <w:footnote w:type="continuationSeparator" w:id="1">
    <w:p w:rsidR="000B616C" w:rsidRDefault="000B616C" w:rsidP="003437AE">
      <w:r>
        <w:continuationSeparator/>
      </w:r>
    </w:p>
  </w:footnote>
  <w:footnote w:id="2">
    <w:p w:rsidR="000B616C" w:rsidRPr="0037091D" w:rsidRDefault="000B616C" w:rsidP="0037091D">
      <w:pPr>
        <w:rPr>
          <w:rFonts w:cs="Tahoma"/>
          <w:sz w:val="24"/>
          <w:szCs w:val="24"/>
        </w:rPr>
      </w:pPr>
      <w:r>
        <w:rPr>
          <w:rStyle w:val="FootnoteReference"/>
        </w:rPr>
        <w:footnoteRef/>
      </w:r>
      <w:r>
        <w:t xml:space="preserve"> </w:t>
      </w:r>
      <w:r w:rsidRPr="00835C9D">
        <w:rPr>
          <w:rFonts w:cs="Tahoma"/>
          <w:sz w:val="18"/>
          <w:szCs w:val="18"/>
        </w:rPr>
        <w:t xml:space="preserve">This </w:t>
      </w:r>
      <w:r>
        <w:rPr>
          <w:rFonts w:cs="Tahoma"/>
          <w:sz w:val="18"/>
          <w:szCs w:val="18"/>
        </w:rPr>
        <w:t>percentage may</w:t>
      </w:r>
      <w:r w:rsidRPr="00835C9D">
        <w:rPr>
          <w:rFonts w:cs="Tahoma"/>
          <w:sz w:val="18"/>
          <w:szCs w:val="18"/>
        </w:rPr>
        <w:t xml:space="preserve"> include </w:t>
      </w:r>
      <w:r>
        <w:rPr>
          <w:rFonts w:cs="Tahoma"/>
          <w:sz w:val="18"/>
          <w:szCs w:val="18"/>
        </w:rPr>
        <w:t xml:space="preserve">the fact that an applicant did not provide information </w:t>
      </w:r>
      <w:proofErr w:type="gramStart"/>
      <w:r w:rsidRPr="00835C9D">
        <w:rPr>
          <w:rFonts w:cs="Tahoma"/>
          <w:sz w:val="18"/>
          <w:szCs w:val="18"/>
        </w:rPr>
        <w:t>or</w:t>
      </w:r>
      <w:proofErr w:type="gramEnd"/>
      <w:r w:rsidRPr="00835C9D">
        <w:rPr>
          <w:rFonts w:cs="Tahoma"/>
          <w:sz w:val="18"/>
          <w:szCs w:val="18"/>
        </w:rPr>
        <w:t xml:space="preserve"> </w:t>
      </w:r>
      <w:r>
        <w:rPr>
          <w:rFonts w:cs="Tahoma"/>
          <w:sz w:val="18"/>
          <w:szCs w:val="18"/>
        </w:rPr>
        <w:t xml:space="preserve">had </w:t>
      </w:r>
      <w:r w:rsidRPr="00835C9D">
        <w:rPr>
          <w:rFonts w:cs="Tahoma"/>
          <w:sz w:val="18"/>
          <w:szCs w:val="18"/>
        </w:rPr>
        <w:t>trouble getting through on the phone, etc.</w:t>
      </w:r>
      <w:r>
        <w:rPr>
          <w:rFonts w:cs="Tahoma"/>
          <w:sz w:val="18"/>
          <w:szCs w:val="18"/>
        </w:rPr>
        <w:t xml:space="preserve"> Or, in a few cases, DCF may have not followed through.</w:t>
      </w:r>
    </w:p>
  </w:footnote>
  <w:footnote w:id="3">
    <w:p w:rsidR="000B616C" w:rsidRDefault="000B616C">
      <w:pPr>
        <w:pStyle w:val="FootnoteText"/>
      </w:pPr>
      <w:r>
        <w:rPr>
          <w:rStyle w:val="FootnoteReference"/>
        </w:rPr>
        <w:footnoteRef/>
      </w:r>
      <w:r>
        <w:t xml:space="preserve"> </w:t>
      </w:r>
      <w:r w:rsidRPr="008A21FB">
        <w:rPr>
          <w:sz w:val="18"/>
          <w:szCs w:val="18"/>
        </w:rPr>
        <w:t>Applicant did not call for final interview or could not get through to DCF</w:t>
      </w:r>
      <w:r>
        <w:rPr>
          <w:sz w:val="18"/>
          <w:szCs w:val="18"/>
        </w:rPr>
        <w:t>. We cannot gauge the breakdown.</w:t>
      </w:r>
    </w:p>
  </w:footnote>
  <w:footnote w:id="4">
    <w:p w:rsidR="000B616C" w:rsidRPr="00AA7CFC" w:rsidRDefault="000B616C">
      <w:pPr>
        <w:pStyle w:val="FootnoteText"/>
        <w:rPr>
          <w:sz w:val="18"/>
          <w:szCs w:val="18"/>
        </w:rPr>
      </w:pPr>
      <w:r>
        <w:rPr>
          <w:rStyle w:val="FootnoteReference"/>
        </w:rPr>
        <w:footnoteRef/>
      </w:r>
      <w:r>
        <w:t xml:space="preserve"> </w:t>
      </w:r>
      <w:r>
        <w:rPr>
          <w:sz w:val="18"/>
          <w:szCs w:val="18"/>
        </w:rPr>
        <w:t>Withdrawn by DCF</w:t>
      </w:r>
    </w:p>
  </w:footnote>
  <w:footnote w:id="5">
    <w:p w:rsidR="000B616C" w:rsidRPr="00AA7CFC" w:rsidRDefault="000B616C">
      <w:pPr>
        <w:pStyle w:val="FootnoteText"/>
        <w:rPr>
          <w:sz w:val="18"/>
          <w:szCs w:val="18"/>
        </w:rPr>
      </w:pPr>
      <w:r>
        <w:rPr>
          <w:rStyle w:val="FootnoteReference"/>
        </w:rPr>
        <w:footnoteRef/>
      </w:r>
      <w:r>
        <w:t xml:space="preserve"> </w:t>
      </w:r>
      <w:r>
        <w:rPr>
          <w:sz w:val="18"/>
          <w:szCs w:val="18"/>
        </w:rPr>
        <w:t>Income exceeded allowable limit</w:t>
      </w:r>
    </w:p>
  </w:footnote>
  <w:footnote w:id="6">
    <w:p w:rsidR="000B616C" w:rsidRPr="00AA7CFC" w:rsidRDefault="000B616C">
      <w:pPr>
        <w:pStyle w:val="FootnoteText"/>
        <w:rPr>
          <w:sz w:val="18"/>
          <w:szCs w:val="18"/>
        </w:rPr>
      </w:pPr>
      <w:r>
        <w:rPr>
          <w:rStyle w:val="FootnoteReference"/>
        </w:rPr>
        <w:footnoteRef/>
      </w:r>
      <w:r>
        <w:t xml:space="preserve"> </w:t>
      </w:r>
      <w:r>
        <w:rPr>
          <w:sz w:val="18"/>
          <w:szCs w:val="18"/>
        </w:rPr>
        <w:t>Assets exceeded allowable limits</w:t>
      </w:r>
    </w:p>
  </w:footnote>
  <w:footnote w:id="7">
    <w:p w:rsidR="000B616C" w:rsidRDefault="000B616C">
      <w:pPr>
        <w:pStyle w:val="FootnoteText"/>
      </w:pPr>
      <w:r>
        <w:rPr>
          <w:rStyle w:val="FootnoteReference"/>
        </w:rPr>
        <w:footnoteRef/>
      </w:r>
      <w:r>
        <w:t xml:space="preserve"> </w:t>
      </w:r>
      <w:r w:rsidRPr="00AA7CFC">
        <w:rPr>
          <w:sz w:val="18"/>
          <w:szCs w:val="18"/>
        </w:rPr>
        <w:t>Applicant did not meet</w:t>
      </w:r>
      <w:r>
        <w:rPr>
          <w:sz w:val="18"/>
          <w:szCs w:val="18"/>
        </w:rPr>
        <w:t xml:space="preserve"> </w:t>
      </w:r>
      <w:r w:rsidRPr="00AA7CFC">
        <w:rPr>
          <w:sz w:val="18"/>
          <w:szCs w:val="18"/>
        </w:rPr>
        <w:t>requirements of job search, training, etc.</w:t>
      </w:r>
    </w:p>
  </w:footnote>
  <w:footnote w:id="8">
    <w:p w:rsidR="000B616C" w:rsidRDefault="000B616C">
      <w:pPr>
        <w:pStyle w:val="FootnoteText"/>
      </w:pPr>
      <w:r>
        <w:rPr>
          <w:rStyle w:val="FootnoteReference"/>
        </w:rPr>
        <w:footnoteRef/>
      </w:r>
      <w:r>
        <w:t xml:space="preserve"> </w:t>
      </w:r>
      <w:r w:rsidRPr="0037091D">
        <w:rPr>
          <w:sz w:val="18"/>
          <w:szCs w:val="18"/>
        </w:rPr>
        <w:t>Applicant did not meet with DCF or did not provide proper or complete information</w:t>
      </w:r>
    </w:p>
  </w:footnote>
  <w:footnote w:id="9">
    <w:p w:rsidR="000B616C" w:rsidRDefault="000B616C">
      <w:pPr>
        <w:pStyle w:val="FootnoteText"/>
      </w:pPr>
      <w:r>
        <w:rPr>
          <w:rStyle w:val="FootnoteReference"/>
        </w:rPr>
        <w:footnoteRef/>
      </w:r>
      <w:r>
        <w:t xml:space="preserve"> </w:t>
      </w:r>
      <w:r w:rsidRPr="0037091D">
        <w:rPr>
          <w:sz w:val="18"/>
          <w:szCs w:val="18"/>
        </w:rPr>
        <w:t>Not in country required time to become eligible, not under sponsorship, illegal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403B"/>
    <w:multiLevelType w:val="hybridMultilevel"/>
    <w:tmpl w:val="B2BE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56FA1"/>
    <w:multiLevelType w:val="hybridMultilevel"/>
    <w:tmpl w:val="CD523CA2"/>
    <w:lvl w:ilvl="0" w:tplc="474826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F5BAA"/>
    <w:multiLevelType w:val="hybridMultilevel"/>
    <w:tmpl w:val="17E056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83941"/>
    <w:multiLevelType w:val="hybridMultilevel"/>
    <w:tmpl w:val="7C2AD4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8B6EA9"/>
    <w:multiLevelType w:val="hybridMultilevel"/>
    <w:tmpl w:val="AD30ADE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5D0084"/>
    <w:multiLevelType w:val="hybridMultilevel"/>
    <w:tmpl w:val="CF4C20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7601C8"/>
    <w:multiLevelType w:val="hybridMultilevel"/>
    <w:tmpl w:val="6A14EC4A"/>
    <w:lvl w:ilvl="0" w:tplc="F32EE18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B7B8A"/>
    <w:multiLevelType w:val="hybridMultilevel"/>
    <w:tmpl w:val="43BAC0C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F25192"/>
    <w:multiLevelType w:val="hybridMultilevel"/>
    <w:tmpl w:val="7470896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12C1058"/>
    <w:multiLevelType w:val="hybridMultilevel"/>
    <w:tmpl w:val="60D2B45C"/>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1CB04A4"/>
    <w:multiLevelType w:val="hybridMultilevel"/>
    <w:tmpl w:val="9CB8E802"/>
    <w:lvl w:ilvl="0" w:tplc="123A9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0765D"/>
    <w:multiLevelType w:val="hybridMultilevel"/>
    <w:tmpl w:val="6366DB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4811AD"/>
    <w:multiLevelType w:val="hybridMultilevel"/>
    <w:tmpl w:val="7F008D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056AF3"/>
    <w:multiLevelType w:val="hybridMultilevel"/>
    <w:tmpl w:val="3D14A81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7351DE"/>
    <w:multiLevelType w:val="hybridMultilevel"/>
    <w:tmpl w:val="740679FC"/>
    <w:lvl w:ilvl="0" w:tplc="8A98934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735FC"/>
    <w:multiLevelType w:val="hybridMultilevel"/>
    <w:tmpl w:val="42ECC90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E1426BD"/>
    <w:multiLevelType w:val="hybridMultilevel"/>
    <w:tmpl w:val="7BB67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11"/>
  </w:num>
  <w:num w:numId="6">
    <w:abstractNumId w:val="5"/>
  </w:num>
  <w:num w:numId="7">
    <w:abstractNumId w:val="12"/>
  </w:num>
  <w:num w:numId="8">
    <w:abstractNumId w:val="2"/>
  </w:num>
  <w:num w:numId="9">
    <w:abstractNumId w:val="9"/>
  </w:num>
  <w:num w:numId="10">
    <w:abstractNumId w:val="4"/>
  </w:num>
  <w:num w:numId="11">
    <w:abstractNumId w:val="0"/>
  </w:num>
  <w:num w:numId="12">
    <w:abstractNumId w:val="15"/>
  </w:num>
  <w:num w:numId="13">
    <w:abstractNumId w:val="14"/>
  </w:num>
  <w:num w:numId="14">
    <w:abstractNumId w:val="8"/>
  </w:num>
  <w:num w:numId="15">
    <w:abstractNumId w:val="16"/>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rsids>
    <w:rsidRoot w:val="00180A58"/>
    <w:rsid w:val="00007358"/>
    <w:rsid w:val="000727BA"/>
    <w:rsid w:val="00075BD0"/>
    <w:rsid w:val="000B616C"/>
    <w:rsid w:val="000C251C"/>
    <w:rsid w:val="000E78E5"/>
    <w:rsid w:val="00113A27"/>
    <w:rsid w:val="001314E1"/>
    <w:rsid w:val="00132453"/>
    <w:rsid w:val="00133CE7"/>
    <w:rsid w:val="00136E95"/>
    <w:rsid w:val="00142DD4"/>
    <w:rsid w:val="00180A58"/>
    <w:rsid w:val="00183E3F"/>
    <w:rsid w:val="00190E4F"/>
    <w:rsid w:val="001A1036"/>
    <w:rsid w:val="001C4C7F"/>
    <w:rsid w:val="001D6700"/>
    <w:rsid w:val="002606A2"/>
    <w:rsid w:val="00270CD5"/>
    <w:rsid w:val="0033600F"/>
    <w:rsid w:val="003437AE"/>
    <w:rsid w:val="0037091D"/>
    <w:rsid w:val="003A0BA4"/>
    <w:rsid w:val="003D0C8D"/>
    <w:rsid w:val="003D4FAC"/>
    <w:rsid w:val="0041300A"/>
    <w:rsid w:val="00443B63"/>
    <w:rsid w:val="004D73FD"/>
    <w:rsid w:val="00501B60"/>
    <w:rsid w:val="0052214C"/>
    <w:rsid w:val="005B24F3"/>
    <w:rsid w:val="005E2313"/>
    <w:rsid w:val="00654D6B"/>
    <w:rsid w:val="00655471"/>
    <w:rsid w:val="006A7AAF"/>
    <w:rsid w:val="006D29F1"/>
    <w:rsid w:val="00704F48"/>
    <w:rsid w:val="007274D7"/>
    <w:rsid w:val="007A06CE"/>
    <w:rsid w:val="007C747C"/>
    <w:rsid w:val="00835C9D"/>
    <w:rsid w:val="00856B06"/>
    <w:rsid w:val="00865D07"/>
    <w:rsid w:val="00876445"/>
    <w:rsid w:val="008A21FB"/>
    <w:rsid w:val="008A6D7E"/>
    <w:rsid w:val="008B2F7F"/>
    <w:rsid w:val="008E4EDF"/>
    <w:rsid w:val="009236CF"/>
    <w:rsid w:val="00950471"/>
    <w:rsid w:val="00963F0F"/>
    <w:rsid w:val="009D20DB"/>
    <w:rsid w:val="00A150C5"/>
    <w:rsid w:val="00A17E6B"/>
    <w:rsid w:val="00A214FB"/>
    <w:rsid w:val="00A25BF9"/>
    <w:rsid w:val="00A26F0C"/>
    <w:rsid w:val="00AA7CFC"/>
    <w:rsid w:val="00AC6E95"/>
    <w:rsid w:val="00AD6716"/>
    <w:rsid w:val="00AF73C1"/>
    <w:rsid w:val="00B226FF"/>
    <w:rsid w:val="00B256B3"/>
    <w:rsid w:val="00B47E3C"/>
    <w:rsid w:val="00B561A9"/>
    <w:rsid w:val="00B72840"/>
    <w:rsid w:val="00B8070D"/>
    <w:rsid w:val="00BC6BE3"/>
    <w:rsid w:val="00BC6E91"/>
    <w:rsid w:val="00BD7360"/>
    <w:rsid w:val="00C0495F"/>
    <w:rsid w:val="00C204E8"/>
    <w:rsid w:val="00C31C69"/>
    <w:rsid w:val="00C5098A"/>
    <w:rsid w:val="00CC269D"/>
    <w:rsid w:val="00CD2EE9"/>
    <w:rsid w:val="00D00089"/>
    <w:rsid w:val="00D438BC"/>
    <w:rsid w:val="00D704B5"/>
    <w:rsid w:val="00DB4740"/>
    <w:rsid w:val="00E25A68"/>
    <w:rsid w:val="00E3353A"/>
    <w:rsid w:val="00E60D77"/>
    <w:rsid w:val="00EA2F71"/>
    <w:rsid w:val="00F01633"/>
    <w:rsid w:val="00F071D0"/>
    <w:rsid w:val="00F116EA"/>
    <w:rsid w:val="00F53A6A"/>
    <w:rsid w:val="00F717A7"/>
    <w:rsid w:val="00F867C4"/>
    <w:rsid w:val="00FA2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A58"/>
    <w:pPr>
      <w:ind w:left="720"/>
      <w:contextualSpacing/>
    </w:pPr>
  </w:style>
  <w:style w:type="paragraph" w:styleId="PlainText">
    <w:name w:val="Plain Text"/>
    <w:basedOn w:val="Normal"/>
    <w:link w:val="PlainTextChar"/>
    <w:uiPriority w:val="99"/>
    <w:unhideWhenUsed/>
    <w:rsid w:val="00F867C4"/>
    <w:rPr>
      <w:rFonts w:ascii="Consolas" w:hAnsi="Consolas"/>
      <w:sz w:val="21"/>
      <w:szCs w:val="21"/>
    </w:rPr>
  </w:style>
  <w:style w:type="character" w:customStyle="1" w:styleId="PlainTextChar">
    <w:name w:val="Plain Text Char"/>
    <w:basedOn w:val="DefaultParagraphFont"/>
    <w:link w:val="PlainText"/>
    <w:uiPriority w:val="99"/>
    <w:rsid w:val="00F867C4"/>
    <w:rPr>
      <w:rFonts w:ascii="Consolas" w:hAnsi="Consolas"/>
      <w:sz w:val="21"/>
      <w:szCs w:val="21"/>
    </w:rPr>
  </w:style>
  <w:style w:type="paragraph" w:styleId="BalloonText">
    <w:name w:val="Balloon Text"/>
    <w:basedOn w:val="Normal"/>
    <w:link w:val="BalloonTextChar"/>
    <w:uiPriority w:val="99"/>
    <w:semiHidden/>
    <w:unhideWhenUsed/>
    <w:rsid w:val="002606A2"/>
    <w:rPr>
      <w:rFonts w:cs="Tahoma"/>
      <w:sz w:val="16"/>
      <w:szCs w:val="16"/>
    </w:rPr>
  </w:style>
  <w:style w:type="character" w:customStyle="1" w:styleId="BalloonTextChar">
    <w:name w:val="Balloon Text Char"/>
    <w:basedOn w:val="DefaultParagraphFont"/>
    <w:link w:val="BalloonText"/>
    <w:uiPriority w:val="99"/>
    <w:semiHidden/>
    <w:rsid w:val="002606A2"/>
    <w:rPr>
      <w:rFonts w:cs="Tahoma"/>
      <w:sz w:val="16"/>
      <w:szCs w:val="16"/>
    </w:rPr>
  </w:style>
  <w:style w:type="paragraph" w:styleId="FootnoteText">
    <w:name w:val="footnote text"/>
    <w:basedOn w:val="Normal"/>
    <w:link w:val="FootnoteTextChar"/>
    <w:uiPriority w:val="99"/>
    <w:semiHidden/>
    <w:unhideWhenUsed/>
    <w:rsid w:val="003437AE"/>
    <w:rPr>
      <w:sz w:val="20"/>
      <w:szCs w:val="20"/>
    </w:rPr>
  </w:style>
  <w:style w:type="character" w:customStyle="1" w:styleId="FootnoteTextChar">
    <w:name w:val="Footnote Text Char"/>
    <w:basedOn w:val="DefaultParagraphFont"/>
    <w:link w:val="FootnoteText"/>
    <w:uiPriority w:val="99"/>
    <w:semiHidden/>
    <w:rsid w:val="003437AE"/>
    <w:rPr>
      <w:sz w:val="20"/>
      <w:szCs w:val="20"/>
    </w:rPr>
  </w:style>
  <w:style w:type="character" w:styleId="FootnoteReference">
    <w:name w:val="footnote reference"/>
    <w:basedOn w:val="DefaultParagraphFont"/>
    <w:uiPriority w:val="99"/>
    <w:semiHidden/>
    <w:unhideWhenUsed/>
    <w:rsid w:val="003437AE"/>
    <w:rPr>
      <w:vertAlign w:val="superscript"/>
    </w:rPr>
  </w:style>
  <w:style w:type="paragraph" w:styleId="Header">
    <w:name w:val="header"/>
    <w:basedOn w:val="Normal"/>
    <w:link w:val="HeaderChar"/>
    <w:uiPriority w:val="99"/>
    <w:semiHidden/>
    <w:unhideWhenUsed/>
    <w:rsid w:val="00113A27"/>
    <w:pPr>
      <w:tabs>
        <w:tab w:val="center" w:pos="4680"/>
        <w:tab w:val="right" w:pos="9360"/>
      </w:tabs>
    </w:pPr>
  </w:style>
  <w:style w:type="character" w:customStyle="1" w:styleId="HeaderChar">
    <w:name w:val="Header Char"/>
    <w:basedOn w:val="DefaultParagraphFont"/>
    <w:link w:val="Header"/>
    <w:uiPriority w:val="99"/>
    <w:semiHidden/>
    <w:rsid w:val="00113A27"/>
  </w:style>
  <w:style w:type="paragraph" w:styleId="Footer">
    <w:name w:val="footer"/>
    <w:basedOn w:val="Normal"/>
    <w:link w:val="FooterChar"/>
    <w:uiPriority w:val="99"/>
    <w:unhideWhenUsed/>
    <w:rsid w:val="00113A27"/>
    <w:pPr>
      <w:tabs>
        <w:tab w:val="center" w:pos="4680"/>
        <w:tab w:val="right" w:pos="9360"/>
      </w:tabs>
    </w:pPr>
  </w:style>
  <w:style w:type="character" w:customStyle="1" w:styleId="FooterChar">
    <w:name w:val="Footer Char"/>
    <w:basedOn w:val="DefaultParagraphFont"/>
    <w:link w:val="Footer"/>
    <w:uiPriority w:val="99"/>
    <w:rsid w:val="00113A27"/>
  </w:style>
  <w:style w:type="paragraph" w:styleId="NormalWeb">
    <w:name w:val="Normal (Web)"/>
    <w:basedOn w:val="Normal"/>
    <w:uiPriority w:val="99"/>
    <w:unhideWhenUsed/>
    <w:rsid w:val="00BC6BE3"/>
    <w:pPr>
      <w:spacing w:before="100" w:beforeAutospacing="1" w:after="100" w:afterAutospacing="1"/>
    </w:pPr>
    <w:rPr>
      <w:rFonts w:ascii="Verdana" w:eastAsia="Times New Roman" w:hAnsi="Verdana" w:cs="Arial"/>
      <w:color w:val="626262"/>
      <w:sz w:val="14"/>
      <w:szCs w:val="14"/>
    </w:rPr>
  </w:style>
  <w:style w:type="paragraph" w:customStyle="1" w:styleId="headline">
    <w:name w:val="headline"/>
    <w:basedOn w:val="Normal"/>
    <w:rsid w:val="00BC6BE3"/>
    <w:pPr>
      <w:spacing w:before="100" w:beforeAutospacing="1" w:after="100" w:afterAutospacing="1"/>
    </w:pPr>
    <w:rPr>
      <w:rFonts w:ascii="Verdana" w:eastAsia="Times New Roman" w:hAnsi="Verdana" w:cs="Arial"/>
      <w:b/>
      <w:bCs/>
      <w:color w:val="00416B"/>
      <w:sz w:val="28"/>
      <w:szCs w:val="28"/>
    </w:rPr>
  </w:style>
  <w:style w:type="paragraph" w:styleId="NoSpacing">
    <w:name w:val="No Spacing"/>
    <w:link w:val="NoSpacingChar"/>
    <w:uiPriority w:val="1"/>
    <w:qFormat/>
    <w:rsid w:val="00D00089"/>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00089"/>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778381143">
      <w:bodyDiv w:val="1"/>
      <w:marLeft w:val="0"/>
      <w:marRight w:val="0"/>
      <w:marTop w:val="0"/>
      <w:marBottom w:val="0"/>
      <w:divBdr>
        <w:top w:val="none" w:sz="0" w:space="0" w:color="auto"/>
        <w:left w:val="none" w:sz="0" w:space="0" w:color="auto"/>
        <w:bottom w:val="none" w:sz="0" w:space="0" w:color="auto"/>
        <w:right w:val="none" w:sz="0" w:space="0" w:color="auto"/>
      </w:divBdr>
    </w:div>
    <w:div w:id="1961720057">
      <w:bodyDiv w:val="1"/>
      <w:marLeft w:val="0"/>
      <w:marRight w:val="0"/>
      <w:marTop w:val="0"/>
      <w:marBottom w:val="0"/>
      <w:divBdr>
        <w:top w:val="none" w:sz="0" w:space="0" w:color="auto"/>
        <w:left w:val="none" w:sz="0" w:space="0" w:color="auto"/>
        <w:bottom w:val="none" w:sz="0" w:space="0" w:color="auto"/>
        <w:right w:val="none" w:sz="0" w:space="0" w:color="auto"/>
      </w:divBdr>
    </w:div>
    <w:div w:id="1974409200">
      <w:bodyDiv w:val="1"/>
      <w:marLeft w:val="0"/>
      <w:marRight w:val="0"/>
      <w:marTop w:val="0"/>
      <w:marBottom w:val="0"/>
      <w:divBdr>
        <w:top w:val="none" w:sz="0" w:space="0" w:color="auto"/>
        <w:left w:val="none" w:sz="0" w:space="0" w:color="auto"/>
        <w:bottom w:val="none" w:sz="0" w:space="0" w:color="auto"/>
        <w:right w:val="none" w:sz="0" w:space="0" w:color="auto"/>
      </w:divBdr>
    </w:div>
    <w:div w:id="19907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A7663"/>
    <w:rsid w:val="00AA7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7934B243445BD98783DBC7CA8CF97">
    <w:name w:val="A687934B243445BD98783DBC7CA8CF97"/>
    <w:rsid w:val="00AA7663"/>
  </w:style>
  <w:style w:type="paragraph" w:customStyle="1" w:styleId="F1D7B7C26A9C41C1BF194A53962673E5">
    <w:name w:val="F1D7B7C26A9C41C1BF194A53962673E5"/>
    <w:rsid w:val="00AA7663"/>
  </w:style>
  <w:style w:type="paragraph" w:customStyle="1" w:styleId="3E30C196E7BC414F8EB3A38DAB1BF2AC">
    <w:name w:val="3E30C196E7BC414F8EB3A38DAB1BF2AC"/>
    <w:rsid w:val="00AA7663"/>
  </w:style>
  <w:style w:type="paragraph" w:customStyle="1" w:styleId="3DAF8ABEA89D4B5285EB2712AD066A8A">
    <w:name w:val="3DAF8ABEA89D4B5285EB2712AD066A8A"/>
    <w:rsid w:val="00AA7663"/>
  </w:style>
  <w:style w:type="paragraph" w:customStyle="1" w:styleId="48E4DEE3AD064FEFA9E5EA5D7523D4F5">
    <w:name w:val="48E4DEE3AD064FEFA9E5EA5D7523D4F5"/>
    <w:rsid w:val="00AA7663"/>
  </w:style>
  <w:style w:type="paragraph" w:customStyle="1" w:styleId="B559BF7303FF41AEACE3659D2FBCA8EB">
    <w:name w:val="B559BF7303FF41AEACE3659D2FBCA8EB"/>
    <w:rsid w:val="00AA76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B7DE-DE84-429D-8215-B0DE1CE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13</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Second Harvest Food Bank of Central Florida</Company>
  <LinksUpToDate>false</LinksUpToDate>
  <CharactersWithSpaces>20365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Krepcho</dc:creator>
  <cp:lastModifiedBy>Dave Krepcho</cp:lastModifiedBy>
  <cp:revision>17</cp:revision>
  <cp:lastPrinted>2009-08-14T15:23:00Z</cp:lastPrinted>
  <dcterms:created xsi:type="dcterms:W3CDTF">2009-07-29T14:39:00Z</dcterms:created>
  <dcterms:modified xsi:type="dcterms:W3CDTF">2009-08-14T15:26:00Z</dcterms:modified>
</cp:coreProperties>
</file>